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36C" w:rsidRDefault="0019036C" w:rsidP="00CD2EF1">
      <w:pPr>
        <w:jc w:val="center"/>
        <w:rPr>
          <w:rFonts w:ascii="Verdana" w:hAnsi="Verdana"/>
          <w:b/>
          <w:sz w:val="22"/>
          <w:szCs w:val="22"/>
          <w:lang w:val="pt-BR"/>
        </w:rPr>
      </w:pPr>
      <w:r>
        <w:rPr>
          <w:rFonts w:ascii="Verdana" w:hAnsi="Verdana"/>
          <w:b/>
          <w:noProof/>
          <w:sz w:val="22"/>
          <w:szCs w:val="22"/>
          <w:lang w:val="es-CL" w:eastAsia="es-CL"/>
        </w:rPr>
        <w:drawing>
          <wp:inline distT="0" distB="0" distL="0" distR="0" wp14:anchorId="30C0E9F5" wp14:editId="73DC1B64">
            <wp:extent cx="1359535" cy="12312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inline>
        </w:drawing>
      </w:r>
    </w:p>
    <w:p w:rsidR="0019036C" w:rsidRDefault="0019036C" w:rsidP="00CD2EF1">
      <w:pPr>
        <w:jc w:val="center"/>
        <w:rPr>
          <w:rFonts w:ascii="Verdana" w:hAnsi="Verdana"/>
          <w:b/>
          <w:sz w:val="22"/>
          <w:szCs w:val="22"/>
          <w:lang w:val="pt-BR"/>
        </w:rPr>
      </w:pPr>
    </w:p>
    <w:p w:rsidR="0019036C" w:rsidRPr="00160D0D" w:rsidRDefault="0019036C" w:rsidP="00CD2EF1">
      <w:pPr>
        <w:jc w:val="center"/>
        <w:rPr>
          <w:rFonts w:ascii="Verdana" w:hAnsi="Verdana"/>
          <w:b/>
          <w:lang w:val="pt-BR"/>
        </w:rPr>
      </w:pPr>
    </w:p>
    <w:p w:rsidR="00CD2EF1" w:rsidRPr="00F27845" w:rsidRDefault="00E17D6A" w:rsidP="00CD2EF1">
      <w:pPr>
        <w:jc w:val="center"/>
        <w:rPr>
          <w:rFonts w:ascii="Verdana" w:hAnsi="Verdana"/>
          <w:b/>
          <w:lang w:val="pt-BR"/>
        </w:rPr>
      </w:pPr>
      <w:r w:rsidRPr="00F27845">
        <w:rPr>
          <w:rFonts w:ascii="Verdana" w:hAnsi="Verdana"/>
          <w:b/>
          <w:lang w:val="pt-BR"/>
        </w:rPr>
        <w:t>AVANCE</w:t>
      </w:r>
      <w:r w:rsidR="00CD2EF1" w:rsidRPr="00F27845">
        <w:rPr>
          <w:rFonts w:ascii="Verdana" w:hAnsi="Verdana"/>
          <w:b/>
          <w:lang w:val="pt-BR"/>
        </w:rPr>
        <w:t xml:space="preserve"> DE GLOSAS PRESUPUESTARIAS</w:t>
      </w:r>
    </w:p>
    <w:p w:rsidR="00CD2EF1" w:rsidRPr="00F27845" w:rsidRDefault="00CD2EF1" w:rsidP="00CD2EF1">
      <w:pPr>
        <w:jc w:val="center"/>
        <w:rPr>
          <w:rFonts w:ascii="Verdana" w:hAnsi="Verdana"/>
          <w:b/>
          <w:lang w:val="pt-BR"/>
        </w:rPr>
      </w:pPr>
      <w:r w:rsidRPr="00F27845">
        <w:rPr>
          <w:rFonts w:ascii="Verdana" w:hAnsi="Verdana"/>
          <w:b/>
          <w:lang w:val="pt-BR"/>
        </w:rPr>
        <w:t>AÑO 20</w:t>
      </w:r>
      <w:r w:rsidR="008D61C3" w:rsidRPr="00F27845">
        <w:rPr>
          <w:rFonts w:ascii="Verdana" w:hAnsi="Verdana"/>
          <w:b/>
          <w:lang w:val="pt-BR"/>
        </w:rPr>
        <w:t>2</w:t>
      </w:r>
      <w:r w:rsidR="00246BDB">
        <w:rPr>
          <w:rFonts w:ascii="Verdana" w:hAnsi="Verdana"/>
          <w:b/>
          <w:lang w:val="pt-BR"/>
        </w:rPr>
        <w:t>5</w:t>
      </w:r>
    </w:p>
    <w:p w:rsidR="00CD2EF1" w:rsidRPr="00F27845" w:rsidRDefault="00CD2EF1" w:rsidP="00CD2EF1">
      <w:pPr>
        <w:tabs>
          <w:tab w:val="left" w:pos="-1080"/>
          <w:tab w:val="left" w:pos="-720"/>
          <w:tab w:val="left" w:pos="0"/>
          <w:tab w:val="left" w:pos="720"/>
          <w:tab w:val="left" w:pos="1440"/>
          <w:tab w:val="left" w:pos="2160"/>
          <w:tab w:val="left" w:pos="2880"/>
          <w:tab w:val="left" w:pos="3600"/>
          <w:tab w:val="left" w:pos="4320"/>
          <w:tab w:val="left" w:pos="5362"/>
          <w:tab w:val="left" w:pos="5760"/>
          <w:tab w:val="left" w:pos="5954"/>
          <w:tab w:val="left" w:pos="6237"/>
          <w:tab w:val="left" w:pos="8640"/>
          <w:tab w:val="left" w:pos="9360"/>
        </w:tabs>
        <w:jc w:val="center"/>
        <w:rPr>
          <w:rFonts w:ascii="Verdana" w:hAnsi="Verdana"/>
          <w:b/>
          <w:noProof/>
          <w:lang w:val="es-CL"/>
        </w:rPr>
      </w:pPr>
      <w:r w:rsidRPr="00F27845">
        <w:rPr>
          <w:rFonts w:ascii="Verdana" w:hAnsi="Verdana"/>
          <w:b/>
          <w:noProof/>
          <w:lang w:val="es-CL"/>
        </w:rPr>
        <w:t>DIRECCION DE OBRAS HIDRAULICAS</w:t>
      </w:r>
    </w:p>
    <w:p w:rsidR="00A9084B" w:rsidRDefault="00A9084B" w:rsidP="00CD2EF1">
      <w:pPr>
        <w:tabs>
          <w:tab w:val="left" w:pos="142"/>
        </w:tabs>
        <w:ind w:right="902"/>
        <w:jc w:val="both"/>
        <w:rPr>
          <w:rFonts w:ascii="Verdana" w:hAnsi="Verdana"/>
          <w:b/>
          <w:lang w:val="es-CL"/>
        </w:rPr>
      </w:pPr>
    </w:p>
    <w:p w:rsidR="00AF721C" w:rsidRPr="00866966" w:rsidRDefault="00AF721C" w:rsidP="00CD2EF1">
      <w:pPr>
        <w:tabs>
          <w:tab w:val="left" w:pos="142"/>
        </w:tabs>
        <w:ind w:right="902"/>
        <w:jc w:val="both"/>
        <w:rPr>
          <w:rFonts w:ascii="Verdana" w:hAnsi="Verdana"/>
          <w:b/>
          <w:lang w:val="es-CL"/>
        </w:rPr>
      </w:pPr>
    </w:p>
    <w:p w:rsidR="00996AEE" w:rsidRPr="00184350" w:rsidRDefault="00996AEE" w:rsidP="00996AEE">
      <w:pPr>
        <w:tabs>
          <w:tab w:val="left" w:pos="142"/>
        </w:tabs>
        <w:ind w:right="902"/>
        <w:jc w:val="both"/>
        <w:rPr>
          <w:rFonts w:ascii="Verdana" w:hAnsi="Verdana"/>
          <w:b/>
          <w:lang w:val="es-CL"/>
        </w:rPr>
      </w:pPr>
      <w:r w:rsidRPr="00184350">
        <w:rPr>
          <w:rFonts w:ascii="Verdana" w:hAnsi="Verdana"/>
          <w:b/>
          <w:lang w:val="es-CL"/>
        </w:rPr>
        <w:t xml:space="preserve">GLOSAS </w:t>
      </w:r>
      <w:r w:rsidR="009621F5">
        <w:rPr>
          <w:rFonts w:ascii="Verdana" w:hAnsi="Verdana"/>
          <w:b/>
          <w:lang w:val="es-CL"/>
        </w:rPr>
        <w:t>MOP</w:t>
      </w:r>
    </w:p>
    <w:p w:rsidR="00996AEE" w:rsidRDefault="00996AEE" w:rsidP="00996AEE">
      <w:pPr>
        <w:tabs>
          <w:tab w:val="left" w:pos="142"/>
        </w:tabs>
        <w:ind w:right="902"/>
        <w:jc w:val="both"/>
        <w:rPr>
          <w:rFonts w:ascii="Verdana" w:hAnsi="Verdana"/>
          <w:lang w:val="es-CL"/>
        </w:rPr>
      </w:pPr>
    </w:p>
    <w:p w:rsidR="00ED5E56" w:rsidRPr="003169AD" w:rsidRDefault="00ED5E56" w:rsidP="00ED5E56">
      <w:pPr>
        <w:tabs>
          <w:tab w:val="left" w:pos="142"/>
        </w:tabs>
        <w:ind w:right="902"/>
        <w:jc w:val="both"/>
        <w:rPr>
          <w:rFonts w:ascii="Verdana" w:hAnsi="Verdana"/>
          <w:b/>
          <w:lang w:val="es-CL"/>
        </w:rPr>
      </w:pPr>
      <w:r w:rsidRPr="003169AD">
        <w:rPr>
          <w:rFonts w:ascii="Verdana" w:hAnsi="Verdana"/>
          <w:b/>
          <w:lang w:val="es-CL"/>
        </w:rPr>
        <w:t>Art. 14.9</w:t>
      </w:r>
    </w:p>
    <w:p w:rsidR="00ED5E56" w:rsidRPr="003169AD" w:rsidRDefault="00ED5E56" w:rsidP="00ED5E56">
      <w:pPr>
        <w:tabs>
          <w:tab w:val="left" w:pos="142"/>
        </w:tabs>
        <w:ind w:right="902"/>
        <w:jc w:val="both"/>
        <w:rPr>
          <w:rFonts w:ascii="Verdana" w:hAnsi="Verdana"/>
          <w:lang w:val="es-CL"/>
        </w:rPr>
      </w:pPr>
    </w:p>
    <w:p w:rsidR="00ED5E56" w:rsidRDefault="00ED5E56" w:rsidP="00ED5E56">
      <w:pPr>
        <w:tabs>
          <w:tab w:val="left" w:pos="142"/>
        </w:tabs>
        <w:ind w:right="49"/>
        <w:jc w:val="both"/>
        <w:rPr>
          <w:rFonts w:ascii="Verdana" w:hAnsi="Verdana"/>
          <w:lang w:val="es-CL"/>
        </w:rPr>
      </w:pPr>
      <w:r w:rsidRPr="00D4174F">
        <w:rPr>
          <w:rFonts w:ascii="Verdana" w:hAnsi="Verdana"/>
          <w:lang w:val="es-CL"/>
        </w:rPr>
        <w:t>Los montos de dinero mensuales que son implementados directamente por la institución, aquellos que</w:t>
      </w:r>
      <w:r>
        <w:rPr>
          <w:rFonts w:ascii="Verdana" w:hAnsi="Verdana"/>
          <w:lang w:val="es-CL"/>
        </w:rPr>
        <w:t xml:space="preserve"> </w:t>
      </w:r>
      <w:r w:rsidRPr="00D4174F">
        <w:rPr>
          <w:rFonts w:ascii="Verdana" w:hAnsi="Verdana"/>
          <w:lang w:val="es-CL"/>
        </w:rPr>
        <w:t>son ejecutados por medio de convenio marco, licitación pública, licitación privada o trato directo, en cada</w:t>
      </w:r>
      <w:r>
        <w:rPr>
          <w:rFonts w:ascii="Verdana" w:hAnsi="Verdana"/>
          <w:lang w:val="es-CL"/>
        </w:rPr>
        <w:t xml:space="preserve"> </w:t>
      </w:r>
      <w:r w:rsidRPr="00D4174F">
        <w:rPr>
          <w:rFonts w:ascii="Verdana" w:hAnsi="Verdana"/>
          <w:lang w:val="es-CL"/>
        </w:rPr>
        <w:t>uno de los programas que constituyen la respectiva Partida. Esta información se remitirá trimestralmente,</w:t>
      </w:r>
      <w:r>
        <w:rPr>
          <w:rFonts w:ascii="Verdana" w:hAnsi="Verdana"/>
          <w:lang w:val="es-CL"/>
        </w:rPr>
        <w:t xml:space="preserve"> </w:t>
      </w:r>
      <w:r w:rsidRPr="00D4174F">
        <w:rPr>
          <w:rFonts w:ascii="Verdana" w:hAnsi="Verdana"/>
          <w:lang w:val="es-CL"/>
        </w:rPr>
        <w:t>dentro de los treinta días siguientes al término del respectivo trimestre e incluirá a la Comisión de</w:t>
      </w:r>
      <w:r>
        <w:rPr>
          <w:rFonts w:ascii="Verdana" w:hAnsi="Verdana"/>
          <w:lang w:val="es-CL"/>
        </w:rPr>
        <w:t xml:space="preserve"> </w:t>
      </w:r>
      <w:r w:rsidRPr="00D4174F">
        <w:rPr>
          <w:rFonts w:ascii="Verdana" w:hAnsi="Verdana"/>
          <w:lang w:val="es-CL"/>
        </w:rPr>
        <w:t>Hacienda de la Cámara de Diputados.</w:t>
      </w:r>
    </w:p>
    <w:p w:rsidR="00ED5E56" w:rsidRPr="00AC1A29" w:rsidRDefault="00ED5E56" w:rsidP="00ED5E56">
      <w:pPr>
        <w:tabs>
          <w:tab w:val="left" w:pos="142"/>
        </w:tabs>
        <w:ind w:right="49"/>
        <w:jc w:val="both"/>
        <w:rPr>
          <w:rFonts w:ascii="Verdana" w:hAnsi="Verdana"/>
          <w:lang w:val="es-CL"/>
        </w:rPr>
      </w:pPr>
    </w:p>
    <w:p w:rsidR="00ED5E56" w:rsidRPr="00AC1A29" w:rsidRDefault="00ED5E56" w:rsidP="00ED5E56">
      <w:pPr>
        <w:tabs>
          <w:tab w:val="left" w:pos="142"/>
        </w:tabs>
        <w:ind w:right="49"/>
        <w:jc w:val="both"/>
        <w:rPr>
          <w:rFonts w:ascii="Verdana" w:hAnsi="Verdana"/>
          <w:lang w:val="es-CL"/>
        </w:rPr>
      </w:pPr>
      <w:r w:rsidRPr="00AC1A29">
        <w:rPr>
          <w:rFonts w:ascii="Verdana" w:hAnsi="Verdana"/>
          <w:lang w:val="es-CL"/>
        </w:rPr>
        <w:t>De acuerdo con la información enviada para aprobación.</w:t>
      </w:r>
    </w:p>
    <w:p w:rsidR="00ED5E56" w:rsidRPr="00ED5E56" w:rsidRDefault="00ED5E56" w:rsidP="00996AEE">
      <w:pPr>
        <w:tabs>
          <w:tab w:val="left" w:pos="142"/>
        </w:tabs>
        <w:ind w:right="902"/>
        <w:jc w:val="both"/>
        <w:rPr>
          <w:rFonts w:ascii="Verdana" w:hAnsi="Verdana"/>
          <w:lang w:val="es-CL"/>
        </w:rPr>
      </w:pPr>
    </w:p>
    <w:p w:rsidR="00C44631" w:rsidRPr="00ED5E56" w:rsidRDefault="00C44631" w:rsidP="00996AEE">
      <w:pPr>
        <w:tabs>
          <w:tab w:val="left" w:pos="142"/>
        </w:tabs>
        <w:ind w:right="902"/>
        <w:jc w:val="both"/>
        <w:rPr>
          <w:rFonts w:ascii="Verdana" w:hAnsi="Verdana"/>
          <w:lang w:val="es-CL"/>
        </w:rPr>
      </w:pPr>
      <w:r w:rsidRPr="00ED5E56">
        <w:rPr>
          <w:rFonts w:ascii="Verdana" w:hAnsi="Verdana"/>
          <w:b/>
          <w:lang w:val="es-CL"/>
        </w:rPr>
        <w:t>Glosa 0</w:t>
      </w:r>
      <w:r w:rsidR="00026E2D" w:rsidRPr="00ED5E56">
        <w:rPr>
          <w:rFonts w:ascii="Verdana" w:hAnsi="Verdana"/>
          <w:b/>
          <w:lang w:val="es-CL"/>
        </w:rPr>
        <w:t>7</w:t>
      </w:r>
      <w:r w:rsidRPr="00ED5E56">
        <w:rPr>
          <w:rFonts w:ascii="Verdana" w:hAnsi="Verdana"/>
          <w:b/>
          <w:lang w:val="es-CL"/>
        </w:rPr>
        <w:t>:</w:t>
      </w:r>
    </w:p>
    <w:p w:rsidR="00C44631" w:rsidRPr="00ED5E56" w:rsidRDefault="00C44631" w:rsidP="00996AEE">
      <w:pPr>
        <w:tabs>
          <w:tab w:val="left" w:pos="142"/>
        </w:tabs>
        <w:ind w:right="902"/>
        <w:jc w:val="both"/>
        <w:rPr>
          <w:rFonts w:ascii="Verdana" w:hAnsi="Verdana"/>
          <w:lang w:val="es-CL"/>
        </w:rPr>
      </w:pPr>
    </w:p>
    <w:p w:rsidR="00C44631" w:rsidRPr="00ED5E56" w:rsidRDefault="00C44631" w:rsidP="00C44631">
      <w:pPr>
        <w:tabs>
          <w:tab w:val="left" w:pos="142"/>
        </w:tabs>
        <w:ind w:right="49"/>
        <w:jc w:val="both"/>
        <w:rPr>
          <w:rFonts w:ascii="Verdana" w:hAnsi="Verdana"/>
          <w:lang w:val="es-CL"/>
        </w:rPr>
      </w:pPr>
      <w:r w:rsidRPr="00ED5E56">
        <w:rPr>
          <w:rFonts w:ascii="Verdana" w:hAnsi="Verdana"/>
          <w:lang w:val="es-CL"/>
        </w:rPr>
        <w:t>Se informará semestralmente a la Comisión Especial Mixta de Presupuestos, dentro de los treinta días siguientes al término de cada semestre, de los estudios e investigaciones del Subtítulo 22, tanto proyectadas, adjudicadas o declaradas desiertas y contratos suscritos.</w:t>
      </w:r>
    </w:p>
    <w:p w:rsidR="00C44631" w:rsidRPr="00ED5E56" w:rsidRDefault="00C44631" w:rsidP="00C44631">
      <w:pPr>
        <w:tabs>
          <w:tab w:val="left" w:pos="142"/>
        </w:tabs>
        <w:ind w:right="49"/>
        <w:jc w:val="both"/>
        <w:rPr>
          <w:rFonts w:ascii="Verdana" w:hAnsi="Verdana"/>
          <w:lang w:val="es-CL"/>
        </w:rPr>
      </w:pPr>
    </w:p>
    <w:p w:rsidR="00C44631" w:rsidRPr="00ED5E56" w:rsidRDefault="00C44631" w:rsidP="00C44631">
      <w:pPr>
        <w:tabs>
          <w:tab w:val="left" w:pos="142"/>
        </w:tabs>
        <w:ind w:right="49"/>
        <w:jc w:val="both"/>
        <w:rPr>
          <w:rFonts w:ascii="Verdana" w:hAnsi="Verdana"/>
          <w:lang w:val="es-CL"/>
        </w:rPr>
      </w:pPr>
      <w:r w:rsidRPr="00ED5E56">
        <w:rPr>
          <w:rFonts w:ascii="Verdana" w:hAnsi="Verdana"/>
          <w:lang w:val="es-CL"/>
        </w:rPr>
        <w:t xml:space="preserve">Los estudios e investigaciones que se realicen deberán estar disponibles en el sitio web del Ministerio de Obras Públicas y enviarse electrónicamente a la Comisión Especial Mixta de Presupuestos. La referida publicación deberá efectuarse en un lugar destacado en el sitio web respectivo permanentemente a disposición del público y actualizada. La omisión de la publicación en la forma señalada o la falta de actualización </w:t>
      </w:r>
      <w:r w:rsidR="00026E2D" w:rsidRPr="00ED5E56">
        <w:rPr>
          <w:rFonts w:ascii="Verdana" w:hAnsi="Verdana"/>
          <w:lang w:val="es-CL"/>
        </w:rPr>
        <w:t>podrán</w:t>
      </w:r>
      <w:r w:rsidRPr="00ED5E56">
        <w:rPr>
          <w:rFonts w:ascii="Verdana" w:hAnsi="Verdana"/>
          <w:lang w:val="es-CL"/>
        </w:rPr>
        <w:t xml:space="preserve"> reclamarse en conformidad con lo dispuesto en el artículo 8° de la Ley de Transparencia de la Función Pública y de Acceso a la Información de la Administración del Estado, aprobado por el artículo primero de la ley N° 20.285.</w:t>
      </w:r>
      <w:r w:rsidRPr="00ED5E56">
        <w:rPr>
          <w:rFonts w:ascii="Verdana" w:hAnsi="Verdana"/>
          <w:lang w:val="es-CL"/>
        </w:rPr>
        <w:cr/>
      </w:r>
    </w:p>
    <w:p w:rsidR="00C44631" w:rsidRPr="00ED5E56" w:rsidRDefault="009829B2" w:rsidP="00ED5E56">
      <w:pPr>
        <w:tabs>
          <w:tab w:val="left" w:pos="142"/>
        </w:tabs>
        <w:ind w:right="49"/>
        <w:jc w:val="both"/>
        <w:rPr>
          <w:rFonts w:ascii="Verdana" w:hAnsi="Verdana"/>
          <w:lang w:val="es-CL"/>
        </w:rPr>
      </w:pPr>
      <w:r w:rsidRPr="00ED5E56">
        <w:rPr>
          <w:rFonts w:ascii="Verdana" w:hAnsi="Verdana"/>
          <w:lang w:val="es-CL"/>
        </w:rPr>
        <w:t>La Dirección de Obras Hidráulicas no ti</w:t>
      </w:r>
      <w:r w:rsidR="00ED5E56" w:rsidRPr="00ED5E56">
        <w:rPr>
          <w:rFonts w:ascii="Verdana" w:hAnsi="Verdana"/>
          <w:lang w:val="es-CL"/>
        </w:rPr>
        <w:t xml:space="preserve">ene estudios e investigaciones en </w:t>
      </w:r>
      <w:r w:rsidRPr="00ED5E56">
        <w:rPr>
          <w:rFonts w:ascii="Verdana" w:hAnsi="Verdana"/>
          <w:lang w:val="es-CL"/>
        </w:rPr>
        <w:t>el Subtítulo 22.</w:t>
      </w:r>
    </w:p>
    <w:p w:rsidR="00996AEE" w:rsidRPr="00ED5E56" w:rsidRDefault="00996AEE" w:rsidP="00996AEE">
      <w:pPr>
        <w:tabs>
          <w:tab w:val="left" w:pos="142"/>
        </w:tabs>
        <w:ind w:right="902"/>
        <w:jc w:val="both"/>
        <w:rPr>
          <w:rFonts w:ascii="Verdana" w:hAnsi="Verdana"/>
          <w:lang w:val="es-CL"/>
        </w:rPr>
      </w:pPr>
      <w:r w:rsidRPr="00ED5E56">
        <w:rPr>
          <w:rFonts w:ascii="Verdana" w:hAnsi="Verdana"/>
          <w:b/>
          <w:lang w:val="es-CL"/>
        </w:rPr>
        <w:lastRenderedPageBreak/>
        <w:t>Glosa 0</w:t>
      </w:r>
      <w:r w:rsidR="009621F5" w:rsidRPr="00ED5E56">
        <w:rPr>
          <w:rFonts w:ascii="Verdana" w:hAnsi="Verdana"/>
          <w:b/>
          <w:lang w:val="es-CL"/>
        </w:rPr>
        <w:t>9</w:t>
      </w:r>
      <w:r w:rsidRPr="00ED5E56">
        <w:rPr>
          <w:rFonts w:ascii="Verdana" w:hAnsi="Verdana"/>
          <w:b/>
          <w:lang w:val="es-CL"/>
        </w:rPr>
        <w:t>:</w:t>
      </w:r>
    </w:p>
    <w:p w:rsidR="00996AEE" w:rsidRPr="00ED5E56" w:rsidRDefault="00996AEE" w:rsidP="00CD2EF1">
      <w:pPr>
        <w:tabs>
          <w:tab w:val="left" w:pos="142"/>
        </w:tabs>
        <w:ind w:right="902"/>
        <w:jc w:val="both"/>
        <w:rPr>
          <w:rFonts w:ascii="Verdana" w:hAnsi="Verdana"/>
          <w:lang w:val="es-CL"/>
        </w:rPr>
      </w:pPr>
    </w:p>
    <w:p w:rsidR="00996AEE" w:rsidRPr="00ED5E56" w:rsidRDefault="00CF6A3E" w:rsidP="00CF6A3E">
      <w:pPr>
        <w:tabs>
          <w:tab w:val="left" w:pos="142"/>
        </w:tabs>
        <w:ind w:right="49"/>
        <w:jc w:val="both"/>
        <w:rPr>
          <w:rFonts w:ascii="Verdana" w:hAnsi="Verdana"/>
          <w:lang w:val="es-CL"/>
        </w:rPr>
      </w:pPr>
      <w:r w:rsidRPr="00ED5E56">
        <w:rPr>
          <w:rFonts w:ascii="Verdana" w:hAnsi="Verdana"/>
          <w:lang w:val="es-CL"/>
        </w:rPr>
        <w:t>Los Servicios de este Ministerio, según corresponda, informarán trimestralmente a la Comisión Especial Mixta de Presupuestos y a la Comisión de Medio Ambiente y Recursos Naturales de la Cámara de Diputados, sobre los volúmenes de residuos, tierra y/o escombros asociados a los certificados de destino final que deben entregarse producto de los contratos de obras financiados por el Ministerio que sean ejecutados por terceros, contratistas o subcontratistas, incluyendo aquellos generados en la ejecución de los contratos de concesiones de obras públicas. Esta información se entregará por contrato, con los respectivos certificados de destino final, debiendo los receptores estar autorizados debidamente por el Ministerio de Salud según las normas legales vigentes.</w:t>
      </w:r>
    </w:p>
    <w:p w:rsidR="009621F5" w:rsidRPr="00ED5E56" w:rsidRDefault="009621F5" w:rsidP="009621F5">
      <w:pPr>
        <w:tabs>
          <w:tab w:val="left" w:pos="142"/>
        </w:tabs>
        <w:ind w:right="902"/>
        <w:jc w:val="both"/>
        <w:rPr>
          <w:rFonts w:ascii="Verdana" w:hAnsi="Verdana"/>
          <w:lang w:val="es-CL"/>
        </w:rPr>
      </w:pPr>
    </w:p>
    <w:p w:rsidR="009621F5" w:rsidRPr="00ED5E56" w:rsidRDefault="009829B2" w:rsidP="009621F5">
      <w:pPr>
        <w:tabs>
          <w:tab w:val="left" w:pos="142"/>
        </w:tabs>
        <w:ind w:right="902"/>
        <w:jc w:val="both"/>
        <w:rPr>
          <w:rFonts w:ascii="Verdana" w:hAnsi="Verdana"/>
          <w:lang w:val="es-CL"/>
        </w:rPr>
      </w:pPr>
      <w:r w:rsidRPr="00ED5E56">
        <w:rPr>
          <w:rFonts w:ascii="Verdana" w:hAnsi="Verdana"/>
          <w:lang w:val="es-CL"/>
        </w:rPr>
        <w:t>Será respondido por la Dirección General de Obras Públicas.</w:t>
      </w:r>
    </w:p>
    <w:p w:rsidR="009621F5" w:rsidRPr="00ED5E56" w:rsidRDefault="009621F5" w:rsidP="009621F5">
      <w:pPr>
        <w:tabs>
          <w:tab w:val="left" w:pos="142"/>
        </w:tabs>
        <w:ind w:right="902"/>
        <w:jc w:val="both"/>
        <w:rPr>
          <w:rFonts w:ascii="Verdana" w:hAnsi="Verdana"/>
          <w:lang w:val="es-CL"/>
        </w:rPr>
      </w:pPr>
    </w:p>
    <w:p w:rsidR="00996AEE" w:rsidRPr="00ED5E56" w:rsidRDefault="009621F5" w:rsidP="00CD2EF1">
      <w:pPr>
        <w:tabs>
          <w:tab w:val="left" w:pos="142"/>
        </w:tabs>
        <w:ind w:right="902"/>
        <w:jc w:val="both"/>
        <w:rPr>
          <w:rFonts w:ascii="Verdana" w:hAnsi="Verdana"/>
          <w:b/>
          <w:lang w:val="es-CL"/>
        </w:rPr>
      </w:pPr>
      <w:r w:rsidRPr="00ED5E56">
        <w:rPr>
          <w:rFonts w:ascii="Verdana" w:hAnsi="Verdana"/>
          <w:b/>
          <w:lang w:val="es-CL"/>
        </w:rPr>
        <w:t>Glosa 11:</w:t>
      </w:r>
    </w:p>
    <w:p w:rsidR="009621F5" w:rsidRPr="00ED5E56" w:rsidRDefault="009621F5" w:rsidP="00CD2EF1">
      <w:pPr>
        <w:tabs>
          <w:tab w:val="left" w:pos="142"/>
        </w:tabs>
        <w:ind w:right="902"/>
        <w:jc w:val="both"/>
        <w:rPr>
          <w:rFonts w:ascii="Verdana" w:hAnsi="Verdana"/>
          <w:lang w:val="es-CL"/>
        </w:rPr>
      </w:pPr>
    </w:p>
    <w:p w:rsidR="009621F5" w:rsidRPr="00ED5E56" w:rsidRDefault="009621F5" w:rsidP="00CF6A3E">
      <w:pPr>
        <w:tabs>
          <w:tab w:val="left" w:pos="142"/>
        </w:tabs>
        <w:ind w:right="49"/>
        <w:jc w:val="both"/>
        <w:rPr>
          <w:rFonts w:ascii="Verdana" w:hAnsi="Verdana"/>
          <w:lang w:val="es-CL"/>
        </w:rPr>
      </w:pPr>
      <w:r w:rsidRPr="00ED5E56">
        <w:rPr>
          <w:rFonts w:ascii="Verdana" w:hAnsi="Verdana"/>
          <w:lang w:val="es-CL"/>
        </w:rPr>
        <w:t>Trimestralmente el Ministerio de Obras Públicas informará a la Comisión Especial Mixta de Presupuestos, a la Comisión de Obras Públicas, Transportes y Telecomunicaciones de la Cámara de Diputados y a la Comisión de Obras Públicas del Senado, la ejecución del Ministerio de Obras Públicas regionalizada, según subtítulos y por cada uno de los programas presupuestarios de esta partida.</w:t>
      </w:r>
    </w:p>
    <w:p w:rsidR="009621F5" w:rsidRPr="00ED5E56" w:rsidRDefault="009621F5" w:rsidP="009621F5">
      <w:pPr>
        <w:tabs>
          <w:tab w:val="left" w:pos="142"/>
        </w:tabs>
        <w:ind w:right="902"/>
        <w:jc w:val="both"/>
        <w:rPr>
          <w:rFonts w:ascii="Verdana" w:hAnsi="Verdana"/>
          <w:lang w:val="es-CL"/>
        </w:rPr>
      </w:pPr>
    </w:p>
    <w:p w:rsidR="009621F5" w:rsidRPr="00ED5E56" w:rsidRDefault="009829B2" w:rsidP="009621F5">
      <w:pPr>
        <w:tabs>
          <w:tab w:val="left" w:pos="142"/>
        </w:tabs>
        <w:ind w:right="902"/>
        <w:jc w:val="both"/>
        <w:rPr>
          <w:rFonts w:ascii="Verdana" w:hAnsi="Verdana"/>
          <w:lang w:val="es-CL"/>
        </w:rPr>
      </w:pPr>
      <w:r w:rsidRPr="00ED5E56">
        <w:rPr>
          <w:rFonts w:ascii="Verdana" w:hAnsi="Verdana"/>
          <w:lang w:val="es-CL"/>
        </w:rPr>
        <w:t>Será respondido por las Direcciones de Planeamiento y DC y F</w:t>
      </w:r>
    </w:p>
    <w:p w:rsidR="009621F5" w:rsidRPr="00ED5E56" w:rsidRDefault="009621F5" w:rsidP="00CD2EF1">
      <w:pPr>
        <w:tabs>
          <w:tab w:val="left" w:pos="142"/>
        </w:tabs>
        <w:ind w:right="902"/>
        <w:jc w:val="both"/>
        <w:rPr>
          <w:rFonts w:ascii="Verdana" w:hAnsi="Verdana"/>
          <w:lang w:val="es-CL"/>
        </w:rPr>
      </w:pPr>
    </w:p>
    <w:p w:rsidR="00026E2D" w:rsidRPr="0077281C" w:rsidRDefault="00026E2D" w:rsidP="00026E2D">
      <w:pPr>
        <w:tabs>
          <w:tab w:val="left" w:pos="142"/>
        </w:tabs>
        <w:ind w:right="902"/>
        <w:jc w:val="both"/>
        <w:rPr>
          <w:rFonts w:ascii="Verdana" w:hAnsi="Verdana"/>
          <w:b/>
          <w:lang w:val="es-CL"/>
        </w:rPr>
      </w:pPr>
      <w:r w:rsidRPr="0077281C">
        <w:rPr>
          <w:rFonts w:ascii="Verdana" w:hAnsi="Verdana"/>
          <w:b/>
          <w:lang w:val="es-CL"/>
        </w:rPr>
        <w:t>Glosa 15:</w:t>
      </w:r>
    </w:p>
    <w:p w:rsidR="00026E2D" w:rsidRPr="0077281C" w:rsidRDefault="00026E2D" w:rsidP="00026E2D">
      <w:pPr>
        <w:tabs>
          <w:tab w:val="left" w:pos="142"/>
        </w:tabs>
        <w:ind w:right="902"/>
        <w:jc w:val="both"/>
        <w:rPr>
          <w:rFonts w:ascii="Verdana" w:hAnsi="Verdana"/>
          <w:lang w:val="es-CL"/>
        </w:rPr>
      </w:pPr>
    </w:p>
    <w:p w:rsidR="00026E2D" w:rsidRPr="0077281C" w:rsidRDefault="00026E2D" w:rsidP="00026E2D">
      <w:pPr>
        <w:tabs>
          <w:tab w:val="left" w:pos="142"/>
        </w:tabs>
        <w:ind w:right="49"/>
        <w:jc w:val="both"/>
        <w:rPr>
          <w:rFonts w:ascii="Verdana" w:hAnsi="Verdana"/>
          <w:lang w:val="es-CL"/>
        </w:rPr>
      </w:pPr>
      <w:r w:rsidRPr="0077281C">
        <w:rPr>
          <w:rFonts w:ascii="Verdana" w:hAnsi="Verdana"/>
          <w:lang w:val="es-CL"/>
        </w:rPr>
        <w:t>El Ministerio informará semestralmente a la Comisión de Obras Públicas, Transportes y Telecomunicaciones de la Cámara de Diputados, sobre las medidas que se han adoptado, y las que se ejecutarán, en materia de construcción de obras y defensas fluviales, a fin de prevenir inundaciones o desastres de carácter climático.</w:t>
      </w:r>
    </w:p>
    <w:p w:rsidR="00026E2D" w:rsidRPr="0077281C" w:rsidRDefault="00026E2D" w:rsidP="00CD2EF1">
      <w:pPr>
        <w:tabs>
          <w:tab w:val="left" w:pos="142"/>
        </w:tabs>
        <w:ind w:right="902"/>
        <w:jc w:val="both"/>
        <w:rPr>
          <w:rFonts w:ascii="Verdana" w:hAnsi="Verdana"/>
          <w:lang w:val="es-CL"/>
        </w:rPr>
      </w:pPr>
    </w:p>
    <w:p w:rsidR="006D7896" w:rsidRPr="0077281C" w:rsidRDefault="0077281C" w:rsidP="0077281C">
      <w:pPr>
        <w:tabs>
          <w:tab w:val="left" w:pos="142"/>
        </w:tabs>
        <w:ind w:right="49"/>
        <w:jc w:val="both"/>
        <w:rPr>
          <w:rFonts w:ascii="Verdana" w:hAnsi="Verdana"/>
          <w:lang w:val="es-CL"/>
        </w:rPr>
      </w:pPr>
      <w:r w:rsidRPr="0077281C">
        <w:rPr>
          <w:rFonts w:ascii="Verdana" w:hAnsi="Verdana"/>
          <w:lang w:val="es-CL"/>
        </w:rPr>
        <w:t xml:space="preserve">La Dirección de Obras Hidráulicas toma medidas con el fin de prevenir inundaciones o desastres de carácter climático, a través de las Obras de Control </w:t>
      </w:r>
      <w:proofErr w:type="spellStart"/>
      <w:r w:rsidRPr="0077281C">
        <w:rPr>
          <w:rFonts w:ascii="Verdana" w:hAnsi="Verdana"/>
          <w:lang w:val="es-CL"/>
        </w:rPr>
        <w:t>Aluvional</w:t>
      </w:r>
      <w:proofErr w:type="spellEnd"/>
      <w:r w:rsidRPr="0077281C">
        <w:rPr>
          <w:rFonts w:ascii="Verdana" w:hAnsi="Verdana"/>
          <w:lang w:val="es-CL"/>
        </w:rPr>
        <w:t xml:space="preserve">, Obras de Defensas Fluviales y los Programas de Conservación Global de Obras </w:t>
      </w:r>
      <w:proofErr w:type="spellStart"/>
      <w:r w:rsidRPr="0077281C">
        <w:rPr>
          <w:rFonts w:ascii="Verdana" w:hAnsi="Verdana"/>
          <w:lang w:val="es-CL"/>
        </w:rPr>
        <w:t>Aluvionales</w:t>
      </w:r>
      <w:proofErr w:type="spellEnd"/>
      <w:r w:rsidRPr="0077281C">
        <w:rPr>
          <w:rFonts w:ascii="Verdana" w:hAnsi="Verdana"/>
          <w:lang w:val="es-CL"/>
        </w:rPr>
        <w:t xml:space="preserve"> y de Cauces Naturales 2025 a lo largo de todo el país. Se adjunta el detalle en las siguientes tablas con sus respectivos avances al primer semestre 2025.</w:t>
      </w:r>
    </w:p>
    <w:p w:rsidR="0077281C" w:rsidRPr="0077281C" w:rsidRDefault="0077281C" w:rsidP="00CD2EF1">
      <w:pPr>
        <w:tabs>
          <w:tab w:val="left" w:pos="142"/>
        </w:tabs>
        <w:ind w:right="902"/>
        <w:jc w:val="both"/>
        <w:rPr>
          <w:rFonts w:ascii="Verdana" w:hAnsi="Verdana"/>
          <w:lang w:val="es-CL"/>
        </w:rPr>
      </w:pPr>
    </w:p>
    <w:p w:rsidR="0077281C" w:rsidRDefault="00C96278" w:rsidP="00CD2EF1">
      <w:pPr>
        <w:tabs>
          <w:tab w:val="left" w:pos="142"/>
        </w:tabs>
        <w:ind w:right="902"/>
        <w:jc w:val="both"/>
        <w:rPr>
          <w:rFonts w:ascii="Verdana" w:hAnsi="Verdana"/>
          <w:color w:val="FF0000"/>
          <w:lang w:val="es-CL"/>
        </w:rPr>
      </w:pPr>
      <w:r>
        <w:rPr>
          <w:noProof/>
          <w:lang w:val="es-CL" w:eastAsia="es-CL"/>
        </w:rPr>
        <w:lastRenderedPageBreak/>
        <w:drawing>
          <wp:inline distT="0" distB="0" distL="0" distR="0" wp14:anchorId="79EC8AC8" wp14:editId="2CAA41E1">
            <wp:extent cx="6332220" cy="312991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2220" cy="3129915"/>
                    </a:xfrm>
                    <a:prstGeom prst="rect">
                      <a:avLst/>
                    </a:prstGeom>
                    <a:noFill/>
                    <a:extLst/>
                  </pic:spPr>
                </pic:pic>
              </a:graphicData>
            </a:graphic>
          </wp:inline>
        </w:drawing>
      </w:r>
    </w:p>
    <w:p w:rsidR="006D7896" w:rsidRDefault="006D7896"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77281C" w:rsidRDefault="00F3108C" w:rsidP="00CD2EF1">
      <w:pPr>
        <w:tabs>
          <w:tab w:val="left" w:pos="142"/>
        </w:tabs>
        <w:ind w:right="902"/>
        <w:jc w:val="both"/>
        <w:rPr>
          <w:rFonts w:ascii="Verdana" w:hAnsi="Verdana"/>
          <w:color w:val="FF0000"/>
          <w:lang w:val="es-CL"/>
        </w:rPr>
      </w:pPr>
      <w:r w:rsidRPr="00F3108C">
        <w:drawing>
          <wp:inline distT="0" distB="0" distL="0" distR="0">
            <wp:extent cx="4924425" cy="37052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4425" cy="3705225"/>
                    </a:xfrm>
                    <a:prstGeom prst="rect">
                      <a:avLst/>
                    </a:prstGeom>
                    <a:noFill/>
                    <a:ln>
                      <a:noFill/>
                    </a:ln>
                  </pic:spPr>
                </pic:pic>
              </a:graphicData>
            </a:graphic>
          </wp:inline>
        </w:drawing>
      </w:r>
    </w:p>
    <w:p w:rsidR="0077281C" w:rsidRDefault="0077281C"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F3108C" w:rsidRDefault="00F3108C" w:rsidP="00CD2EF1">
      <w:pPr>
        <w:tabs>
          <w:tab w:val="left" w:pos="142"/>
        </w:tabs>
        <w:ind w:right="902"/>
        <w:jc w:val="both"/>
        <w:rPr>
          <w:rFonts w:ascii="Verdana" w:hAnsi="Verdana"/>
          <w:color w:val="FF0000"/>
          <w:lang w:val="es-CL"/>
        </w:rPr>
      </w:pPr>
    </w:p>
    <w:p w:rsidR="009621F5" w:rsidRPr="00ED5E56" w:rsidRDefault="009621F5" w:rsidP="00CD2EF1">
      <w:pPr>
        <w:tabs>
          <w:tab w:val="left" w:pos="142"/>
        </w:tabs>
        <w:ind w:right="902"/>
        <w:jc w:val="both"/>
        <w:rPr>
          <w:rFonts w:ascii="Verdana" w:hAnsi="Verdana"/>
          <w:lang w:val="es-CL"/>
        </w:rPr>
      </w:pPr>
      <w:r w:rsidRPr="00ED5E56">
        <w:rPr>
          <w:rFonts w:ascii="Verdana" w:hAnsi="Verdana"/>
          <w:b/>
          <w:lang w:val="es-CL"/>
        </w:rPr>
        <w:lastRenderedPageBreak/>
        <w:t>Glosa 16:</w:t>
      </w:r>
    </w:p>
    <w:p w:rsidR="009621F5" w:rsidRPr="00ED5E56" w:rsidRDefault="009621F5" w:rsidP="00CD2EF1">
      <w:pPr>
        <w:tabs>
          <w:tab w:val="left" w:pos="142"/>
        </w:tabs>
        <w:ind w:right="902"/>
        <w:jc w:val="both"/>
        <w:rPr>
          <w:rFonts w:ascii="Verdana" w:hAnsi="Verdana"/>
          <w:lang w:val="es-CL"/>
        </w:rPr>
      </w:pPr>
    </w:p>
    <w:p w:rsidR="009621F5" w:rsidRPr="00ED5E56" w:rsidRDefault="009621F5" w:rsidP="00CF6A3E">
      <w:pPr>
        <w:tabs>
          <w:tab w:val="left" w:pos="142"/>
        </w:tabs>
        <w:ind w:right="49"/>
        <w:jc w:val="both"/>
        <w:rPr>
          <w:rFonts w:ascii="Verdana" w:hAnsi="Verdana"/>
          <w:lang w:val="es-CL"/>
        </w:rPr>
      </w:pPr>
      <w:r w:rsidRPr="00ED5E56">
        <w:rPr>
          <w:rFonts w:ascii="Verdana" w:hAnsi="Verdana"/>
          <w:lang w:val="es-CL"/>
        </w:rPr>
        <w:t>Se informará trimestralmente a la Cámara de Diputados sobre los avances en la planificación, acciones y desarrollo de las inversiones y proyectos destinados exclusivamente al Plan Bicentenario de Chiloé que se conmemorará el año 2026.</w:t>
      </w:r>
      <w:r w:rsidRPr="00ED5E56">
        <w:rPr>
          <w:rFonts w:ascii="Verdana" w:hAnsi="Verdana"/>
          <w:lang w:val="es-CL"/>
        </w:rPr>
        <w:cr/>
      </w:r>
    </w:p>
    <w:p w:rsidR="009621F5" w:rsidRPr="00ED5E56" w:rsidRDefault="009829B2" w:rsidP="009621F5">
      <w:pPr>
        <w:tabs>
          <w:tab w:val="left" w:pos="142"/>
        </w:tabs>
        <w:ind w:right="902"/>
        <w:jc w:val="both"/>
        <w:rPr>
          <w:rFonts w:ascii="Verdana" w:hAnsi="Verdana"/>
          <w:lang w:val="es-CL"/>
        </w:rPr>
      </w:pPr>
      <w:r w:rsidRPr="00ED5E56">
        <w:rPr>
          <w:rFonts w:ascii="Verdana" w:hAnsi="Verdana"/>
          <w:lang w:val="es-CL"/>
        </w:rPr>
        <w:t>Será respondido por la Dirección de Planeamiento.</w:t>
      </w:r>
    </w:p>
    <w:p w:rsidR="009621F5" w:rsidRDefault="009621F5" w:rsidP="009621F5">
      <w:pPr>
        <w:tabs>
          <w:tab w:val="left" w:pos="142"/>
        </w:tabs>
        <w:ind w:right="902"/>
        <w:jc w:val="both"/>
        <w:rPr>
          <w:rFonts w:ascii="Verdana" w:hAnsi="Verdana"/>
          <w:lang w:val="es-CL"/>
        </w:rPr>
      </w:pPr>
    </w:p>
    <w:p w:rsidR="00ED5E56" w:rsidRDefault="00ED5E56" w:rsidP="009621F5">
      <w:pPr>
        <w:tabs>
          <w:tab w:val="left" w:pos="142"/>
        </w:tabs>
        <w:ind w:right="902"/>
        <w:jc w:val="both"/>
        <w:rPr>
          <w:rFonts w:ascii="Verdana" w:hAnsi="Verdana"/>
          <w:lang w:val="es-CL"/>
        </w:rPr>
      </w:pPr>
    </w:p>
    <w:p w:rsidR="00E077F9" w:rsidRPr="00184350" w:rsidRDefault="00E077F9" w:rsidP="00CD2EF1">
      <w:pPr>
        <w:tabs>
          <w:tab w:val="left" w:pos="142"/>
        </w:tabs>
        <w:ind w:right="902"/>
        <w:jc w:val="both"/>
        <w:rPr>
          <w:rFonts w:ascii="Verdana" w:hAnsi="Verdana"/>
          <w:b/>
          <w:lang w:val="es-CL"/>
        </w:rPr>
      </w:pPr>
      <w:r w:rsidRPr="00184350">
        <w:rPr>
          <w:rFonts w:ascii="Verdana" w:hAnsi="Verdana"/>
          <w:b/>
          <w:lang w:val="es-CL"/>
        </w:rPr>
        <w:t>GLOSAS DOH</w:t>
      </w:r>
    </w:p>
    <w:p w:rsidR="00E077F9" w:rsidRPr="00184350" w:rsidRDefault="00E077F9" w:rsidP="00CD2EF1">
      <w:pPr>
        <w:tabs>
          <w:tab w:val="left" w:pos="142"/>
        </w:tabs>
        <w:ind w:right="902"/>
        <w:jc w:val="both"/>
        <w:rPr>
          <w:rFonts w:ascii="Verdana" w:hAnsi="Verdana"/>
          <w:lang w:val="es-CL"/>
        </w:rPr>
      </w:pPr>
    </w:p>
    <w:p w:rsidR="009B5449" w:rsidRPr="00184350" w:rsidRDefault="009B5449" w:rsidP="009B5449">
      <w:pPr>
        <w:tabs>
          <w:tab w:val="left" w:pos="142"/>
        </w:tabs>
        <w:ind w:right="902"/>
        <w:jc w:val="both"/>
        <w:rPr>
          <w:rFonts w:ascii="Verdana" w:hAnsi="Verdana"/>
          <w:b/>
          <w:lang w:val="es-CL"/>
        </w:rPr>
      </w:pPr>
      <w:r w:rsidRPr="00184350">
        <w:rPr>
          <w:rFonts w:ascii="Verdana" w:hAnsi="Verdana"/>
          <w:b/>
          <w:lang w:val="es-CL"/>
        </w:rPr>
        <w:t>Glosa 0</w:t>
      </w:r>
      <w:r w:rsidR="00377F12">
        <w:rPr>
          <w:rFonts w:ascii="Verdana" w:hAnsi="Verdana"/>
          <w:b/>
          <w:lang w:val="es-CL"/>
        </w:rPr>
        <w:t>7</w:t>
      </w:r>
      <w:r w:rsidRPr="00184350">
        <w:rPr>
          <w:rFonts w:ascii="Verdana" w:hAnsi="Verdana"/>
          <w:b/>
          <w:lang w:val="es-CL"/>
        </w:rPr>
        <w:t>:</w:t>
      </w:r>
    </w:p>
    <w:p w:rsidR="009B5449" w:rsidRPr="00184350" w:rsidRDefault="009B5449" w:rsidP="009B5449">
      <w:pPr>
        <w:tabs>
          <w:tab w:val="left" w:pos="142"/>
        </w:tabs>
        <w:ind w:right="902"/>
        <w:jc w:val="both"/>
        <w:rPr>
          <w:rFonts w:ascii="Verdana" w:hAnsi="Verdana"/>
          <w:lang w:val="es-CL"/>
        </w:rPr>
      </w:pPr>
    </w:p>
    <w:p w:rsidR="009B5449" w:rsidRPr="00184350" w:rsidRDefault="009621F5" w:rsidP="00CF6A3E">
      <w:pPr>
        <w:tabs>
          <w:tab w:val="left" w:pos="142"/>
        </w:tabs>
        <w:ind w:right="49"/>
        <w:jc w:val="both"/>
        <w:rPr>
          <w:rFonts w:ascii="Verdana" w:hAnsi="Verdana"/>
          <w:lang w:val="es-CL"/>
        </w:rPr>
      </w:pPr>
      <w:r w:rsidRPr="009621F5">
        <w:rPr>
          <w:rFonts w:ascii="Verdana" w:hAnsi="Verdana"/>
          <w:lang w:val="es-CL"/>
        </w:rPr>
        <w:t>Se informará trimestralmente a la Comisión Especial Mixta de Presupuestos, a la</w:t>
      </w:r>
      <w:r w:rsidR="00CF6A3E">
        <w:rPr>
          <w:rFonts w:ascii="Verdana" w:hAnsi="Verdana"/>
          <w:lang w:val="es-CL"/>
        </w:rPr>
        <w:t xml:space="preserve"> </w:t>
      </w:r>
      <w:r w:rsidRPr="009621F5">
        <w:rPr>
          <w:rFonts w:ascii="Verdana" w:hAnsi="Verdana"/>
          <w:lang w:val="es-CL"/>
        </w:rPr>
        <w:t>Comisión de Gobierno, Descentralización y Regionalización del Senado y a la</w:t>
      </w:r>
      <w:r>
        <w:rPr>
          <w:rFonts w:ascii="Verdana" w:hAnsi="Verdana"/>
          <w:lang w:val="es-CL"/>
        </w:rPr>
        <w:t xml:space="preserve"> </w:t>
      </w:r>
      <w:r w:rsidRPr="009621F5">
        <w:rPr>
          <w:rFonts w:ascii="Verdana" w:hAnsi="Verdana"/>
          <w:lang w:val="es-CL"/>
        </w:rPr>
        <w:t>Comisión de Obras Públicas, Transportes y Telecomunicaciones de la Cámara de</w:t>
      </w:r>
      <w:r w:rsidR="00CF6A3E">
        <w:rPr>
          <w:rFonts w:ascii="Verdana" w:hAnsi="Verdana"/>
          <w:lang w:val="es-CL"/>
        </w:rPr>
        <w:t xml:space="preserve"> </w:t>
      </w:r>
      <w:r w:rsidRPr="009621F5">
        <w:rPr>
          <w:rFonts w:ascii="Verdana" w:hAnsi="Verdana"/>
          <w:lang w:val="es-CL"/>
        </w:rPr>
        <w:t>Diputados acerca de lo siguiente</w:t>
      </w:r>
      <w:r w:rsidR="009B5449" w:rsidRPr="00184350">
        <w:rPr>
          <w:rFonts w:ascii="Verdana" w:hAnsi="Verdana"/>
          <w:lang w:val="es-CL"/>
        </w:rPr>
        <w:t>:</w:t>
      </w:r>
    </w:p>
    <w:p w:rsidR="000D18A4" w:rsidRPr="00184350" w:rsidRDefault="000D18A4" w:rsidP="009B5449">
      <w:pPr>
        <w:tabs>
          <w:tab w:val="left" w:pos="142"/>
        </w:tabs>
        <w:ind w:right="49"/>
        <w:jc w:val="both"/>
        <w:rPr>
          <w:rFonts w:ascii="Verdana" w:hAnsi="Verdana"/>
          <w:lang w:val="es-CL"/>
        </w:rPr>
      </w:pPr>
    </w:p>
    <w:p w:rsidR="009B5449" w:rsidRPr="00184350" w:rsidRDefault="009B5449" w:rsidP="00184350">
      <w:pPr>
        <w:pStyle w:val="Prrafodelista"/>
        <w:numPr>
          <w:ilvl w:val="0"/>
          <w:numId w:val="8"/>
        </w:numPr>
        <w:tabs>
          <w:tab w:val="left" w:pos="142"/>
        </w:tabs>
        <w:ind w:left="426" w:right="49" w:hanging="426"/>
        <w:jc w:val="both"/>
        <w:rPr>
          <w:rFonts w:ascii="Verdana" w:hAnsi="Verdana"/>
          <w:lang w:val="es-CL"/>
        </w:rPr>
      </w:pPr>
      <w:r w:rsidRPr="00184350">
        <w:rPr>
          <w:rFonts w:ascii="Verdana" w:hAnsi="Verdana"/>
          <w:lang w:val="es-CL"/>
        </w:rPr>
        <w:t>De las superficies forestadas y las hectáreas y obras protegidas, así como del manejo integrado de cuencas. De igual manera, se deberá informar la lista completa de soluciones técnicas financiadas, indicando el monto aprobado.</w:t>
      </w:r>
    </w:p>
    <w:p w:rsidR="00921DEF" w:rsidRPr="00ED5E56" w:rsidRDefault="00921DEF" w:rsidP="00921DEF">
      <w:pPr>
        <w:tabs>
          <w:tab w:val="left" w:pos="142"/>
        </w:tabs>
        <w:ind w:right="49"/>
        <w:jc w:val="both"/>
        <w:rPr>
          <w:rFonts w:ascii="Verdana" w:hAnsi="Verdana"/>
          <w:lang w:val="es-CL"/>
        </w:rPr>
      </w:pPr>
    </w:p>
    <w:p w:rsidR="00921DEF" w:rsidRPr="00ED5E56" w:rsidRDefault="00ED5E56" w:rsidP="00C82C0E">
      <w:pPr>
        <w:tabs>
          <w:tab w:val="left" w:pos="142"/>
        </w:tabs>
        <w:ind w:left="426" w:right="49"/>
        <w:jc w:val="both"/>
        <w:rPr>
          <w:rFonts w:ascii="Verdana" w:hAnsi="Verdana"/>
          <w:lang w:val="es-CL"/>
        </w:rPr>
      </w:pPr>
      <w:r w:rsidRPr="00ED5E56">
        <w:rPr>
          <w:rFonts w:ascii="Verdana" w:hAnsi="Verdana"/>
          <w:lang w:val="es-CL"/>
        </w:rPr>
        <w:t>Durante el presente año 2025 no se tienen contemplado soluciones técnicas, financiadas con la presente glosa.</w:t>
      </w:r>
    </w:p>
    <w:p w:rsidR="00664763" w:rsidRPr="00ED5E56" w:rsidRDefault="00664763" w:rsidP="00664763">
      <w:pPr>
        <w:tabs>
          <w:tab w:val="left" w:pos="142"/>
        </w:tabs>
        <w:ind w:right="49"/>
        <w:jc w:val="both"/>
        <w:rPr>
          <w:rFonts w:ascii="Verdana" w:hAnsi="Verdana"/>
          <w:lang w:val="es-CL"/>
        </w:rPr>
      </w:pPr>
    </w:p>
    <w:p w:rsidR="009B5449" w:rsidRPr="00184350" w:rsidRDefault="00C72C2D" w:rsidP="00184350">
      <w:pPr>
        <w:pStyle w:val="Prrafodelista"/>
        <w:numPr>
          <w:ilvl w:val="0"/>
          <w:numId w:val="8"/>
        </w:numPr>
        <w:tabs>
          <w:tab w:val="left" w:pos="142"/>
        </w:tabs>
        <w:ind w:left="426" w:right="49" w:hanging="426"/>
        <w:jc w:val="both"/>
        <w:rPr>
          <w:rFonts w:ascii="Verdana" w:hAnsi="Verdana"/>
          <w:lang w:val="es-CL"/>
        </w:rPr>
      </w:pPr>
      <w:r w:rsidRPr="00184350">
        <w:rPr>
          <w:rFonts w:ascii="Verdana" w:hAnsi="Verdana"/>
        </w:rPr>
        <w:t xml:space="preserve">El </w:t>
      </w:r>
      <w:proofErr w:type="spellStart"/>
      <w:r w:rsidR="00664763" w:rsidRPr="00184350">
        <w:rPr>
          <w:rFonts w:ascii="Verdana" w:hAnsi="Verdana"/>
        </w:rPr>
        <w:t>A</w:t>
      </w:r>
      <w:r w:rsidRPr="00184350">
        <w:rPr>
          <w:rFonts w:ascii="Verdana" w:hAnsi="Verdana"/>
        </w:rPr>
        <w:t>vance</w:t>
      </w:r>
      <w:proofErr w:type="spellEnd"/>
      <w:r w:rsidRPr="00184350">
        <w:rPr>
          <w:rFonts w:ascii="Verdana" w:hAnsi="Verdana"/>
        </w:rPr>
        <w:t xml:space="preserve"> </w:t>
      </w:r>
      <w:r w:rsidR="00C82C0E">
        <w:rPr>
          <w:rFonts w:ascii="Verdana" w:hAnsi="Verdana"/>
        </w:rPr>
        <w:t>Del</w:t>
      </w:r>
      <w:r w:rsidRPr="00184350">
        <w:rPr>
          <w:rFonts w:ascii="Verdana" w:hAnsi="Verdana"/>
        </w:rPr>
        <w:t xml:space="preserve"> </w:t>
      </w:r>
      <w:proofErr w:type="spellStart"/>
      <w:r w:rsidRPr="00184350">
        <w:rPr>
          <w:rFonts w:ascii="Verdana" w:hAnsi="Verdana"/>
        </w:rPr>
        <w:t>Programa</w:t>
      </w:r>
      <w:proofErr w:type="spellEnd"/>
      <w:r w:rsidRPr="00184350">
        <w:rPr>
          <w:rFonts w:ascii="Verdana" w:hAnsi="Verdana"/>
        </w:rPr>
        <w:t xml:space="preserve"> de </w:t>
      </w:r>
      <w:proofErr w:type="spellStart"/>
      <w:r w:rsidRPr="00184350">
        <w:rPr>
          <w:rFonts w:ascii="Verdana" w:hAnsi="Verdana"/>
        </w:rPr>
        <w:t>Rehabilitación</w:t>
      </w:r>
      <w:proofErr w:type="spellEnd"/>
      <w:r w:rsidRPr="00184350">
        <w:rPr>
          <w:rFonts w:ascii="Verdana" w:hAnsi="Verdana"/>
        </w:rPr>
        <w:t xml:space="preserve"> de </w:t>
      </w:r>
      <w:proofErr w:type="spellStart"/>
      <w:r w:rsidRPr="00184350">
        <w:rPr>
          <w:rFonts w:ascii="Verdana" w:hAnsi="Verdana"/>
        </w:rPr>
        <w:t>Embalses</w:t>
      </w:r>
      <w:proofErr w:type="spellEnd"/>
      <w:r w:rsidRPr="00184350">
        <w:rPr>
          <w:rFonts w:ascii="Verdana" w:hAnsi="Verdana"/>
        </w:rPr>
        <w:t xml:space="preserve"> </w:t>
      </w:r>
      <w:proofErr w:type="spellStart"/>
      <w:r w:rsidRPr="00184350">
        <w:rPr>
          <w:rFonts w:ascii="Verdana" w:hAnsi="Verdana"/>
        </w:rPr>
        <w:t>Menores</w:t>
      </w:r>
      <w:proofErr w:type="spellEnd"/>
      <w:r w:rsidRPr="00184350">
        <w:rPr>
          <w:rFonts w:ascii="Verdana" w:hAnsi="Verdana"/>
        </w:rPr>
        <w:t xml:space="preserve">, </w:t>
      </w:r>
      <w:proofErr w:type="spellStart"/>
      <w:r w:rsidRPr="00184350">
        <w:rPr>
          <w:rFonts w:ascii="Verdana" w:hAnsi="Verdana"/>
        </w:rPr>
        <w:t>tranques</w:t>
      </w:r>
      <w:proofErr w:type="spellEnd"/>
      <w:r w:rsidRPr="00184350">
        <w:rPr>
          <w:rFonts w:ascii="Verdana" w:hAnsi="Verdana"/>
        </w:rPr>
        <w:t xml:space="preserve"> y Canales</w:t>
      </w:r>
      <w:r w:rsidR="009B5449" w:rsidRPr="00184350">
        <w:rPr>
          <w:rFonts w:ascii="Verdana" w:hAnsi="Verdana"/>
          <w:lang w:val="es-CL"/>
        </w:rPr>
        <w:t>.</w:t>
      </w:r>
    </w:p>
    <w:p w:rsidR="00664763" w:rsidRPr="00ED5E56" w:rsidRDefault="00664763" w:rsidP="009B5449">
      <w:pPr>
        <w:tabs>
          <w:tab w:val="left" w:pos="142"/>
        </w:tabs>
        <w:ind w:right="49"/>
        <w:jc w:val="both"/>
        <w:rPr>
          <w:rFonts w:ascii="Verdana" w:hAnsi="Verdana"/>
          <w:lang w:val="es-CL"/>
        </w:rPr>
      </w:pPr>
    </w:p>
    <w:p w:rsidR="00C72C2D" w:rsidRPr="00ED5E56" w:rsidRDefault="00ED5E56" w:rsidP="00C72C2D">
      <w:pPr>
        <w:tabs>
          <w:tab w:val="left" w:pos="142"/>
        </w:tabs>
        <w:ind w:left="426" w:right="49"/>
        <w:jc w:val="both"/>
        <w:rPr>
          <w:rFonts w:ascii="Verdana" w:hAnsi="Verdana"/>
          <w:lang w:val="es-CL"/>
        </w:rPr>
      </w:pPr>
      <w:r w:rsidRPr="00ED5E56">
        <w:rPr>
          <w:rFonts w:ascii="Verdana" w:hAnsi="Verdana"/>
          <w:lang w:val="es-CL"/>
        </w:rPr>
        <w:t>Se adjunta minuta.</w:t>
      </w:r>
    </w:p>
    <w:p w:rsidR="00C72C2D" w:rsidRPr="00ED5E56" w:rsidRDefault="00C72C2D" w:rsidP="009B5449">
      <w:pPr>
        <w:tabs>
          <w:tab w:val="left" w:pos="142"/>
        </w:tabs>
        <w:ind w:right="49"/>
        <w:jc w:val="both"/>
        <w:rPr>
          <w:rFonts w:ascii="Verdana" w:hAnsi="Verdana"/>
          <w:lang w:val="es-CL"/>
        </w:rPr>
      </w:pPr>
    </w:p>
    <w:p w:rsidR="009B5449" w:rsidRPr="00ED5E56" w:rsidRDefault="00C72C2D" w:rsidP="004212D0">
      <w:pPr>
        <w:pStyle w:val="Prrafodelista"/>
        <w:numPr>
          <w:ilvl w:val="0"/>
          <w:numId w:val="8"/>
        </w:numPr>
        <w:tabs>
          <w:tab w:val="left" w:pos="142"/>
        </w:tabs>
        <w:ind w:left="426" w:right="49" w:hanging="426"/>
        <w:jc w:val="both"/>
        <w:rPr>
          <w:rFonts w:ascii="Verdana" w:hAnsi="Verdana"/>
          <w:lang w:val="es-CL"/>
        </w:rPr>
      </w:pPr>
      <w:proofErr w:type="spellStart"/>
      <w:r w:rsidRPr="00ED5E56">
        <w:rPr>
          <w:rFonts w:ascii="Verdana" w:hAnsi="Verdana"/>
        </w:rPr>
        <w:t>Sobre</w:t>
      </w:r>
      <w:proofErr w:type="spellEnd"/>
      <w:r w:rsidRPr="00ED5E56">
        <w:rPr>
          <w:rFonts w:ascii="Verdana" w:hAnsi="Verdana"/>
        </w:rPr>
        <w:t xml:space="preserve"> los </w:t>
      </w:r>
      <w:proofErr w:type="spellStart"/>
      <w:r w:rsidRPr="00ED5E56">
        <w:rPr>
          <w:rFonts w:ascii="Verdana" w:hAnsi="Verdana"/>
        </w:rPr>
        <w:t>diseños</w:t>
      </w:r>
      <w:proofErr w:type="spellEnd"/>
      <w:r w:rsidRPr="00ED5E56">
        <w:rPr>
          <w:rFonts w:ascii="Verdana" w:hAnsi="Verdana"/>
        </w:rPr>
        <w:t xml:space="preserve"> y </w:t>
      </w:r>
      <w:proofErr w:type="spellStart"/>
      <w:r w:rsidRPr="00ED5E56">
        <w:rPr>
          <w:rFonts w:ascii="Verdana" w:hAnsi="Verdana"/>
        </w:rPr>
        <w:t>obras</w:t>
      </w:r>
      <w:proofErr w:type="spellEnd"/>
      <w:r w:rsidRPr="00ED5E56">
        <w:rPr>
          <w:rFonts w:ascii="Verdana" w:hAnsi="Verdana"/>
        </w:rPr>
        <w:t xml:space="preserve"> de </w:t>
      </w:r>
      <w:proofErr w:type="spellStart"/>
      <w:r w:rsidRPr="00ED5E56">
        <w:rPr>
          <w:rFonts w:ascii="Verdana" w:hAnsi="Verdana"/>
        </w:rPr>
        <w:t>riego</w:t>
      </w:r>
      <w:proofErr w:type="spellEnd"/>
      <w:r w:rsidRPr="00ED5E56">
        <w:rPr>
          <w:rFonts w:ascii="Verdana" w:hAnsi="Verdana"/>
        </w:rPr>
        <w:t xml:space="preserve"> </w:t>
      </w:r>
      <w:proofErr w:type="spellStart"/>
      <w:r w:rsidRPr="00ED5E56">
        <w:rPr>
          <w:rFonts w:ascii="Verdana" w:hAnsi="Verdana"/>
        </w:rPr>
        <w:t>proyectadas</w:t>
      </w:r>
      <w:proofErr w:type="spellEnd"/>
      <w:r w:rsidRPr="00ED5E56">
        <w:rPr>
          <w:rFonts w:ascii="Verdana" w:hAnsi="Verdana"/>
        </w:rPr>
        <w:t xml:space="preserve"> y en </w:t>
      </w:r>
      <w:proofErr w:type="spellStart"/>
      <w:r w:rsidRPr="00ED5E56">
        <w:rPr>
          <w:rFonts w:ascii="Verdana" w:hAnsi="Verdana"/>
        </w:rPr>
        <w:t>ejecución</w:t>
      </w:r>
      <w:proofErr w:type="spellEnd"/>
      <w:r w:rsidR="00344751" w:rsidRPr="00ED5E56">
        <w:rPr>
          <w:rFonts w:ascii="Verdana" w:hAnsi="Verdana"/>
        </w:rPr>
        <w:t>.</w:t>
      </w:r>
    </w:p>
    <w:p w:rsidR="00344751" w:rsidRPr="00ED5E56" w:rsidRDefault="00344751" w:rsidP="00344751">
      <w:pPr>
        <w:tabs>
          <w:tab w:val="left" w:pos="142"/>
        </w:tabs>
        <w:ind w:right="49"/>
        <w:jc w:val="both"/>
        <w:rPr>
          <w:rFonts w:ascii="Verdana" w:hAnsi="Verdana"/>
          <w:lang w:val="es-CL"/>
        </w:rPr>
      </w:pPr>
    </w:p>
    <w:p w:rsidR="00344751" w:rsidRPr="00ED5E56" w:rsidRDefault="00ED5E56" w:rsidP="00344751">
      <w:pPr>
        <w:tabs>
          <w:tab w:val="left" w:pos="142"/>
        </w:tabs>
        <w:ind w:left="426" w:right="49"/>
        <w:jc w:val="both"/>
        <w:rPr>
          <w:rFonts w:ascii="Verdana" w:hAnsi="Verdana"/>
          <w:lang w:val="es-CL"/>
        </w:rPr>
      </w:pPr>
      <w:r w:rsidRPr="00ED5E56">
        <w:rPr>
          <w:rFonts w:ascii="Verdana" w:hAnsi="Verdana"/>
          <w:lang w:val="es-CL"/>
        </w:rPr>
        <w:t>Se adjunta minuta.</w:t>
      </w:r>
    </w:p>
    <w:p w:rsidR="00664763" w:rsidRPr="00ED5E56" w:rsidRDefault="00664763" w:rsidP="00664763">
      <w:pPr>
        <w:tabs>
          <w:tab w:val="left" w:pos="142"/>
        </w:tabs>
        <w:ind w:right="49"/>
        <w:jc w:val="both"/>
        <w:rPr>
          <w:rFonts w:ascii="Verdana" w:hAnsi="Verdana"/>
          <w:lang w:val="es-CL"/>
        </w:rPr>
      </w:pPr>
    </w:p>
    <w:p w:rsidR="00377F12" w:rsidRPr="00184350" w:rsidRDefault="00377F12" w:rsidP="00377F12">
      <w:pPr>
        <w:tabs>
          <w:tab w:val="left" w:pos="142"/>
        </w:tabs>
        <w:ind w:right="902"/>
        <w:jc w:val="both"/>
        <w:rPr>
          <w:rFonts w:ascii="Verdana" w:hAnsi="Verdana"/>
          <w:b/>
          <w:lang w:val="es-CL"/>
        </w:rPr>
      </w:pPr>
      <w:r w:rsidRPr="00184350">
        <w:rPr>
          <w:rFonts w:ascii="Verdana" w:hAnsi="Verdana"/>
          <w:b/>
          <w:lang w:val="es-CL"/>
        </w:rPr>
        <w:t>Glosa 0</w:t>
      </w:r>
      <w:r>
        <w:rPr>
          <w:rFonts w:ascii="Verdana" w:hAnsi="Verdana"/>
          <w:b/>
          <w:lang w:val="es-CL"/>
        </w:rPr>
        <w:t>8</w:t>
      </w:r>
      <w:r w:rsidRPr="00184350">
        <w:rPr>
          <w:rFonts w:ascii="Verdana" w:hAnsi="Verdana"/>
          <w:b/>
          <w:lang w:val="es-CL"/>
        </w:rPr>
        <w:t>:</w:t>
      </w:r>
    </w:p>
    <w:p w:rsidR="00377F12" w:rsidRPr="00184350" w:rsidRDefault="00377F12" w:rsidP="00377F12">
      <w:pPr>
        <w:tabs>
          <w:tab w:val="left" w:pos="142"/>
        </w:tabs>
        <w:ind w:right="902"/>
        <w:jc w:val="both"/>
        <w:rPr>
          <w:rFonts w:ascii="Verdana" w:hAnsi="Verdana"/>
          <w:lang w:val="es-CL"/>
        </w:rPr>
      </w:pPr>
    </w:p>
    <w:p w:rsidR="00377F12" w:rsidRPr="00ED5E56" w:rsidRDefault="00377F12" w:rsidP="00377F12">
      <w:pPr>
        <w:tabs>
          <w:tab w:val="left" w:pos="142"/>
        </w:tabs>
        <w:ind w:right="49"/>
        <w:jc w:val="both"/>
        <w:rPr>
          <w:rFonts w:ascii="Verdana" w:hAnsi="Verdana"/>
          <w:lang w:val="es-CL"/>
        </w:rPr>
      </w:pPr>
      <w:r w:rsidRPr="00377F12">
        <w:rPr>
          <w:rFonts w:ascii="Verdana" w:hAnsi="Verdana"/>
          <w:lang w:val="es-CL"/>
        </w:rPr>
        <w:t>La Dirección de Obras Hidráulicas del Ministerio de Obras Publicas deberá</w:t>
      </w:r>
      <w:r>
        <w:rPr>
          <w:rFonts w:ascii="Verdana" w:hAnsi="Verdana"/>
          <w:lang w:val="es-CL"/>
        </w:rPr>
        <w:t xml:space="preserve"> </w:t>
      </w:r>
      <w:r w:rsidRPr="00377F12">
        <w:rPr>
          <w:rFonts w:ascii="Verdana" w:hAnsi="Verdana"/>
          <w:lang w:val="es-CL"/>
        </w:rPr>
        <w:t>informar semestralmente a la Comisión Especial Mixta de Presupuestos, acerca del</w:t>
      </w:r>
      <w:r>
        <w:rPr>
          <w:rFonts w:ascii="Verdana" w:hAnsi="Verdana"/>
          <w:lang w:val="es-CL"/>
        </w:rPr>
        <w:t xml:space="preserve"> </w:t>
      </w:r>
      <w:r w:rsidRPr="00377F12">
        <w:rPr>
          <w:rFonts w:ascii="Verdana" w:hAnsi="Verdana"/>
          <w:lang w:val="es-CL"/>
        </w:rPr>
        <w:t>diseño y construcción de pequeños embalses, de manera desagregada por región,</w:t>
      </w:r>
      <w:r>
        <w:rPr>
          <w:rFonts w:ascii="Verdana" w:hAnsi="Verdana"/>
          <w:lang w:val="es-CL"/>
        </w:rPr>
        <w:t xml:space="preserve"> </w:t>
      </w:r>
      <w:r w:rsidRPr="00377F12">
        <w:rPr>
          <w:rFonts w:ascii="Verdana" w:hAnsi="Verdana"/>
          <w:lang w:val="es-CL"/>
        </w:rPr>
        <w:t>detallando los plazos y metas de ejecución presupuestaria asociados a estos</w:t>
      </w:r>
      <w:r>
        <w:rPr>
          <w:rFonts w:ascii="Verdana" w:hAnsi="Verdana"/>
          <w:lang w:val="es-CL"/>
        </w:rPr>
        <w:t xml:space="preserve"> </w:t>
      </w:r>
      <w:r w:rsidRPr="00377F12">
        <w:rPr>
          <w:rFonts w:ascii="Verdana" w:hAnsi="Verdana"/>
          <w:lang w:val="es-CL"/>
        </w:rPr>
        <w:t>proyectos.</w:t>
      </w:r>
      <w:r w:rsidRPr="00377F12">
        <w:rPr>
          <w:rFonts w:ascii="Verdana" w:hAnsi="Verdana"/>
          <w:lang w:val="es-CL"/>
        </w:rPr>
        <w:cr/>
      </w:r>
    </w:p>
    <w:p w:rsidR="00377F12" w:rsidRPr="00ED5E56" w:rsidRDefault="00ED5E56" w:rsidP="00377F12">
      <w:pPr>
        <w:tabs>
          <w:tab w:val="left" w:pos="142"/>
        </w:tabs>
        <w:ind w:right="49"/>
        <w:jc w:val="both"/>
        <w:rPr>
          <w:rFonts w:ascii="Verdana" w:hAnsi="Verdana"/>
          <w:lang w:val="es-CL"/>
        </w:rPr>
      </w:pPr>
      <w:r w:rsidRPr="00ED5E56">
        <w:rPr>
          <w:rFonts w:ascii="Verdana" w:hAnsi="Verdana"/>
          <w:lang w:val="es-CL"/>
        </w:rPr>
        <w:t>Se adjunta minuta.</w:t>
      </w:r>
    </w:p>
    <w:p w:rsidR="00377F12" w:rsidRDefault="00377F12" w:rsidP="00377F12">
      <w:pPr>
        <w:tabs>
          <w:tab w:val="left" w:pos="142"/>
        </w:tabs>
        <w:ind w:right="49"/>
        <w:jc w:val="both"/>
        <w:rPr>
          <w:rFonts w:ascii="Verdana" w:hAnsi="Verdana"/>
          <w:lang w:val="es-CL"/>
        </w:rPr>
      </w:pPr>
    </w:p>
    <w:p w:rsidR="00F3108C" w:rsidRDefault="00F3108C" w:rsidP="00377F12">
      <w:pPr>
        <w:tabs>
          <w:tab w:val="left" w:pos="142"/>
        </w:tabs>
        <w:ind w:right="49"/>
        <w:jc w:val="both"/>
        <w:rPr>
          <w:rFonts w:ascii="Verdana" w:hAnsi="Verdana"/>
          <w:lang w:val="es-CL"/>
        </w:rPr>
      </w:pPr>
    </w:p>
    <w:p w:rsidR="00F3108C" w:rsidRPr="00ED5E56" w:rsidRDefault="00F3108C" w:rsidP="00377F12">
      <w:pPr>
        <w:tabs>
          <w:tab w:val="left" w:pos="142"/>
        </w:tabs>
        <w:ind w:right="49"/>
        <w:jc w:val="both"/>
        <w:rPr>
          <w:rFonts w:ascii="Verdana" w:hAnsi="Verdana"/>
          <w:lang w:val="es-CL"/>
        </w:rPr>
      </w:pPr>
    </w:p>
    <w:p w:rsidR="00377F12" w:rsidRPr="00ED5E56" w:rsidRDefault="00377F12" w:rsidP="00377F12">
      <w:pPr>
        <w:tabs>
          <w:tab w:val="left" w:pos="142"/>
        </w:tabs>
        <w:ind w:right="902"/>
        <w:jc w:val="both"/>
        <w:rPr>
          <w:rFonts w:ascii="Verdana" w:hAnsi="Verdana"/>
          <w:b/>
          <w:lang w:val="es-CL"/>
        </w:rPr>
      </w:pPr>
      <w:r w:rsidRPr="00ED5E56">
        <w:rPr>
          <w:rFonts w:ascii="Verdana" w:hAnsi="Verdana"/>
          <w:b/>
          <w:lang w:val="es-CL"/>
        </w:rPr>
        <w:lastRenderedPageBreak/>
        <w:t>Glosa 09:</w:t>
      </w:r>
    </w:p>
    <w:p w:rsidR="00377F12" w:rsidRPr="00ED5E56" w:rsidRDefault="00377F12" w:rsidP="00377F12">
      <w:pPr>
        <w:tabs>
          <w:tab w:val="left" w:pos="142"/>
        </w:tabs>
        <w:ind w:right="902"/>
        <w:jc w:val="both"/>
        <w:rPr>
          <w:rFonts w:ascii="Verdana" w:hAnsi="Verdana"/>
          <w:lang w:val="es-CL"/>
        </w:rPr>
      </w:pPr>
    </w:p>
    <w:p w:rsidR="00377F12" w:rsidRPr="00ED5E56" w:rsidRDefault="00377F12" w:rsidP="00377F12">
      <w:pPr>
        <w:tabs>
          <w:tab w:val="left" w:pos="142"/>
        </w:tabs>
        <w:ind w:right="49"/>
        <w:jc w:val="both"/>
        <w:rPr>
          <w:rFonts w:ascii="Verdana" w:hAnsi="Verdana"/>
          <w:lang w:val="es-CL"/>
        </w:rPr>
      </w:pPr>
      <w:r w:rsidRPr="00ED5E56">
        <w:rPr>
          <w:rFonts w:ascii="Verdana" w:hAnsi="Verdana"/>
          <w:lang w:val="es-CL"/>
        </w:rPr>
        <w:t xml:space="preserve">La Dirección de Obras Hidráulicas informará semestralmente a la Comisión Especial Mixta de Presupuestos los montos y estados de avance en la construcción o conservación de los embalses de </w:t>
      </w:r>
      <w:proofErr w:type="spellStart"/>
      <w:r w:rsidRPr="00ED5E56">
        <w:rPr>
          <w:rFonts w:ascii="Verdana" w:hAnsi="Verdana"/>
          <w:lang w:val="es-CL"/>
        </w:rPr>
        <w:t>Catemu</w:t>
      </w:r>
      <w:proofErr w:type="spellEnd"/>
      <w:r w:rsidRPr="00ED5E56">
        <w:rPr>
          <w:rFonts w:ascii="Verdana" w:hAnsi="Verdana"/>
          <w:lang w:val="es-CL"/>
        </w:rPr>
        <w:t xml:space="preserve">, Aromos, </w:t>
      </w:r>
      <w:proofErr w:type="spellStart"/>
      <w:r w:rsidRPr="00ED5E56">
        <w:rPr>
          <w:rFonts w:ascii="Verdana" w:hAnsi="Verdana"/>
          <w:lang w:val="es-CL"/>
        </w:rPr>
        <w:t>Chacrillas</w:t>
      </w:r>
      <w:proofErr w:type="spellEnd"/>
      <w:r w:rsidRPr="00ED5E56">
        <w:rPr>
          <w:rFonts w:ascii="Verdana" w:hAnsi="Verdana"/>
          <w:lang w:val="es-CL"/>
        </w:rPr>
        <w:t>, La Chupalla y otros, de la Región de Valparaíso. Asimismo, informará sobre los estudios y obras de conservación que se realicen respecto de obras de regadío.</w:t>
      </w:r>
    </w:p>
    <w:p w:rsidR="00377F12" w:rsidRPr="00ED5E56" w:rsidRDefault="00377F12" w:rsidP="00664763">
      <w:pPr>
        <w:tabs>
          <w:tab w:val="left" w:pos="142"/>
        </w:tabs>
        <w:ind w:right="49"/>
        <w:jc w:val="both"/>
        <w:rPr>
          <w:rFonts w:ascii="Verdana" w:hAnsi="Verdana"/>
          <w:lang w:val="es-CL"/>
        </w:rPr>
      </w:pPr>
    </w:p>
    <w:p w:rsidR="00377F12" w:rsidRPr="00ED5E56" w:rsidRDefault="00ED5E56" w:rsidP="00664763">
      <w:pPr>
        <w:tabs>
          <w:tab w:val="left" w:pos="142"/>
        </w:tabs>
        <w:ind w:right="49"/>
        <w:jc w:val="both"/>
        <w:rPr>
          <w:rFonts w:ascii="Verdana" w:hAnsi="Verdana"/>
          <w:lang w:val="es-CL"/>
        </w:rPr>
      </w:pPr>
      <w:r w:rsidRPr="00ED5E56">
        <w:rPr>
          <w:rFonts w:ascii="Verdana" w:hAnsi="Verdana"/>
          <w:lang w:val="es-CL"/>
        </w:rPr>
        <w:t>Se adjunta minuta.</w:t>
      </w:r>
    </w:p>
    <w:p w:rsidR="00ED5E56" w:rsidRPr="00ED5E56" w:rsidRDefault="00ED5E56" w:rsidP="00664763">
      <w:pPr>
        <w:tabs>
          <w:tab w:val="left" w:pos="142"/>
        </w:tabs>
        <w:ind w:right="49"/>
        <w:jc w:val="both"/>
        <w:rPr>
          <w:rFonts w:ascii="Verdana" w:hAnsi="Verdana"/>
          <w:lang w:val="es-CL"/>
        </w:rPr>
      </w:pPr>
    </w:p>
    <w:p w:rsidR="00377F12" w:rsidRPr="006D7896" w:rsidRDefault="00377F12" w:rsidP="00377F12">
      <w:pPr>
        <w:tabs>
          <w:tab w:val="left" w:pos="142"/>
        </w:tabs>
        <w:ind w:right="902"/>
        <w:jc w:val="both"/>
        <w:rPr>
          <w:rFonts w:ascii="Verdana" w:hAnsi="Verdana"/>
          <w:b/>
          <w:lang w:val="es-CL"/>
        </w:rPr>
      </w:pPr>
      <w:bookmarkStart w:id="0" w:name="_GoBack"/>
      <w:bookmarkEnd w:id="0"/>
      <w:r w:rsidRPr="006D7896">
        <w:rPr>
          <w:rFonts w:ascii="Verdana" w:hAnsi="Verdana"/>
          <w:b/>
          <w:lang w:val="es-CL"/>
        </w:rPr>
        <w:t>Glosa 10:</w:t>
      </w:r>
    </w:p>
    <w:p w:rsidR="00377F12" w:rsidRPr="006D7896" w:rsidRDefault="00377F12" w:rsidP="00377F12">
      <w:pPr>
        <w:tabs>
          <w:tab w:val="left" w:pos="142"/>
        </w:tabs>
        <w:ind w:right="902"/>
        <w:jc w:val="both"/>
        <w:rPr>
          <w:rFonts w:ascii="Verdana" w:hAnsi="Verdana"/>
          <w:lang w:val="es-CL"/>
        </w:rPr>
      </w:pPr>
    </w:p>
    <w:p w:rsidR="00377F12" w:rsidRPr="006D7896" w:rsidRDefault="00377F12" w:rsidP="00377F12">
      <w:pPr>
        <w:tabs>
          <w:tab w:val="left" w:pos="142"/>
        </w:tabs>
        <w:ind w:right="49"/>
        <w:jc w:val="both"/>
        <w:rPr>
          <w:rFonts w:ascii="Verdana" w:hAnsi="Verdana"/>
          <w:lang w:val="es-CL"/>
        </w:rPr>
      </w:pPr>
      <w:r w:rsidRPr="006D7896">
        <w:rPr>
          <w:rFonts w:ascii="Verdana" w:hAnsi="Verdana"/>
          <w:lang w:val="es-CL"/>
        </w:rPr>
        <w:t>El Ministerio de Obras Públicas informará semestralmente a la Comisión de Recursos Hídricos, Desertificación y Sequía del Senado y a la Comisión de Recursos Hídricos y Desertificación de la Cámara de Diputados, sobre iniciativas de reúso llevadas adelante por el Ministerio, así como la implementación de la ley 21.075 y las edificaciones en que sistemas de reutilización de aguas grises está siendo exigido según la Ordenanza General de Urbanismo y Construcciones.</w:t>
      </w:r>
      <w:r w:rsidRPr="006D7896">
        <w:rPr>
          <w:rFonts w:ascii="Verdana" w:hAnsi="Verdana"/>
          <w:lang w:val="es-CL"/>
        </w:rPr>
        <w:cr/>
      </w:r>
    </w:p>
    <w:p w:rsidR="00377F12" w:rsidRPr="006D7896" w:rsidRDefault="006D7896" w:rsidP="00377F12">
      <w:pPr>
        <w:tabs>
          <w:tab w:val="left" w:pos="142"/>
        </w:tabs>
        <w:ind w:right="49"/>
        <w:jc w:val="both"/>
        <w:rPr>
          <w:rFonts w:ascii="Verdana" w:hAnsi="Verdana"/>
          <w:lang w:val="es-CL"/>
        </w:rPr>
      </w:pPr>
      <w:r w:rsidRPr="006D7896">
        <w:rPr>
          <w:rFonts w:ascii="Verdana" w:hAnsi="Verdana"/>
          <w:lang w:val="es-CL"/>
        </w:rPr>
        <w:t xml:space="preserve">La Ley 21.075 que regula la recolección, reutilización y disposición de aguas grises: La </w:t>
      </w:r>
      <w:proofErr w:type="spellStart"/>
      <w:r w:rsidRPr="006D7896">
        <w:rPr>
          <w:rFonts w:ascii="Verdana" w:hAnsi="Verdana"/>
          <w:lang w:val="es-CL"/>
        </w:rPr>
        <w:t>Subdireción</w:t>
      </w:r>
      <w:proofErr w:type="spellEnd"/>
      <w:r w:rsidRPr="006D7896">
        <w:rPr>
          <w:rFonts w:ascii="Verdana" w:hAnsi="Verdana"/>
          <w:lang w:val="es-CL"/>
        </w:rPr>
        <w:t xml:space="preserve"> de Servicios Sanitarios Rurales, para el desarrollo de las soluciones de saneamiento de las aguas servidas de los comités y cooperativas de agua potable rural, considerará el reúso de las aguas servidas tratadas. Este tema aún no está en desarrollo. La Dirección de Obras Hidráulicas no tiene competencias relacionadas a edificaciones y viviendas.</w:t>
      </w:r>
    </w:p>
    <w:p w:rsidR="00377F12" w:rsidRPr="006D7896" w:rsidRDefault="00377F12" w:rsidP="00377F12">
      <w:pPr>
        <w:tabs>
          <w:tab w:val="left" w:pos="142"/>
        </w:tabs>
        <w:ind w:right="49"/>
        <w:jc w:val="both"/>
        <w:rPr>
          <w:rFonts w:ascii="Verdana" w:hAnsi="Verdana"/>
          <w:lang w:val="es-CL"/>
        </w:rPr>
      </w:pPr>
    </w:p>
    <w:p w:rsidR="00377F12" w:rsidRPr="00184350" w:rsidRDefault="00377F12" w:rsidP="00377F12">
      <w:pPr>
        <w:tabs>
          <w:tab w:val="left" w:pos="142"/>
        </w:tabs>
        <w:ind w:right="902"/>
        <w:jc w:val="both"/>
        <w:rPr>
          <w:rFonts w:ascii="Verdana" w:hAnsi="Verdana"/>
          <w:b/>
          <w:lang w:val="es-CL"/>
        </w:rPr>
      </w:pPr>
      <w:r w:rsidRPr="00184350">
        <w:rPr>
          <w:rFonts w:ascii="Verdana" w:hAnsi="Verdana"/>
          <w:b/>
          <w:lang w:val="es-CL"/>
        </w:rPr>
        <w:t xml:space="preserve">Glosa </w:t>
      </w:r>
      <w:r>
        <w:rPr>
          <w:rFonts w:ascii="Verdana" w:hAnsi="Verdana"/>
          <w:b/>
          <w:lang w:val="es-CL"/>
        </w:rPr>
        <w:t>11</w:t>
      </w:r>
      <w:r w:rsidRPr="00184350">
        <w:rPr>
          <w:rFonts w:ascii="Verdana" w:hAnsi="Verdana"/>
          <w:b/>
          <w:lang w:val="es-CL"/>
        </w:rPr>
        <w:t>:</w:t>
      </w:r>
    </w:p>
    <w:p w:rsidR="00377F12" w:rsidRPr="00184350" w:rsidRDefault="00377F12" w:rsidP="00377F12">
      <w:pPr>
        <w:tabs>
          <w:tab w:val="left" w:pos="142"/>
        </w:tabs>
        <w:ind w:right="902"/>
        <w:jc w:val="both"/>
        <w:rPr>
          <w:rFonts w:ascii="Verdana" w:hAnsi="Verdana"/>
          <w:lang w:val="es-CL"/>
        </w:rPr>
      </w:pPr>
    </w:p>
    <w:p w:rsidR="00377F12" w:rsidRPr="00377F12" w:rsidRDefault="00377F12" w:rsidP="00377F12">
      <w:pPr>
        <w:tabs>
          <w:tab w:val="left" w:pos="142"/>
        </w:tabs>
        <w:ind w:right="49"/>
        <w:jc w:val="both"/>
        <w:rPr>
          <w:rFonts w:ascii="Verdana" w:hAnsi="Verdana"/>
          <w:lang w:val="es-CL"/>
        </w:rPr>
      </w:pPr>
      <w:r w:rsidRPr="00377F12">
        <w:rPr>
          <w:rFonts w:ascii="Verdana" w:hAnsi="Verdana"/>
          <w:lang w:val="es-CL"/>
        </w:rPr>
        <w:t>La Dirección de Obras Hidráulicas informará semestralmente a la Comisión de</w:t>
      </w:r>
      <w:r>
        <w:rPr>
          <w:rFonts w:ascii="Verdana" w:hAnsi="Verdana"/>
          <w:lang w:val="es-CL"/>
        </w:rPr>
        <w:t xml:space="preserve"> </w:t>
      </w:r>
      <w:r w:rsidRPr="00377F12">
        <w:rPr>
          <w:rFonts w:ascii="Verdana" w:hAnsi="Verdana"/>
          <w:lang w:val="es-CL"/>
        </w:rPr>
        <w:t>Obras Públicas, Transportes y Telecomunicaciones de la Cámara de Diputados los</w:t>
      </w:r>
      <w:r>
        <w:rPr>
          <w:rFonts w:ascii="Verdana" w:hAnsi="Verdana"/>
          <w:lang w:val="es-CL"/>
        </w:rPr>
        <w:t xml:space="preserve"> </w:t>
      </w:r>
      <w:r w:rsidRPr="00377F12">
        <w:rPr>
          <w:rFonts w:ascii="Verdana" w:hAnsi="Verdana"/>
          <w:lang w:val="es-CL"/>
        </w:rPr>
        <w:t>montos y estados de avance en la ejecución del Financiamiento Parque Inundable</w:t>
      </w:r>
    </w:p>
    <w:p w:rsidR="00377F12" w:rsidRPr="00732701" w:rsidRDefault="00377F12" w:rsidP="00377F12">
      <w:pPr>
        <w:tabs>
          <w:tab w:val="left" w:pos="142"/>
        </w:tabs>
        <w:ind w:right="49"/>
        <w:jc w:val="both"/>
        <w:rPr>
          <w:rFonts w:ascii="Verdana" w:hAnsi="Verdana"/>
          <w:lang w:val="es-CL"/>
        </w:rPr>
      </w:pPr>
      <w:r w:rsidRPr="00732701">
        <w:rPr>
          <w:rFonts w:ascii="Verdana" w:hAnsi="Verdana"/>
          <w:lang w:val="es-CL"/>
        </w:rPr>
        <w:t xml:space="preserve">Estero Marga </w:t>
      </w:r>
      <w:proofErr w:type="spellStart"/>
      <w:r w:rsidRPr="00732701">
        <w:rPr>
          <w:rFonts w:ascii="Verdana" w:hAnsi="Verdana"/>
          <w:lang w:val="es-CL"/>
        </w:rPr>
        <w:t>Marga</w:t>
      </w:r>
      <w:proofErr w:type="spellEnd"/>
      <w:r w:rsidRPr="00732701">
        <w:rPr>
          <w:rFonts w:ascii="Verdana" w:hAnsi="Verdana"/>
          <w:lang w:val="es-CL"/>
        </w:rPr>
        <w:t xml:space="preserve"> (Código BIP 40043116), comuna de Viña del Mar de la Región de Valparaíso.</w:t>
      </w:r>
    </w:p>
    <w:p w:rsidR="00377F12" w:rsidRPr="00732701" w:rsidRDefault="00377F12" w:rsidP="00377F12">
      <w:pPr>
        <w:tabs>
          <w:tab w:val="left" w:pos="142"/>
        </w:tabs>
        <w:ind w:right="49"/>
        <w:jc w:val="both"/>
        <w:rPr>
          <w:rFonts w:ascii="Verdana" w:hAnsi="Verdana"/>
          <w:lang w:val="es-CL"/>
        </w:rPr>
      </w:pPr>
    </w:p>
    <w:p w:rsidR="00377F12" w:rsidRPr="00732701" w:rsidRDefault="00732701" w:rsidP="00377F12">
      <w:pPr>
        <w:tabs>
          <w:tab w:val="left" w:pos="142"/>
        </w:tabs>
        <w:ind w:right="49"/>
        <w:jc w:val="both"/>
        <w:rPr>
          <w:rFonts w:ascii="Verdana" w:hAnsi="Verdana"/>
          <w:lang w:val="es-CL"/>
        </w:rPr>
      </w:pPr>
      <w:r w:rsidRPr="00732701">
        <w:rPr>
          <w:rFonts w:ascii="Verdana" w:hAnsi="Verdana"/>
          <w:lang w:val="es-CL"/>
        </w:rPr>
        <w:t>El proyecto indicado en esta glosa corresponde al proyecto "Conservación Variante Agua Santa entre Las Palmas hasta Calle San José, Viña del Mar", formulado por la Ilustre Municipalidad de Viña del Mar, y que corresponde a un proyecto de vialidad urbana, en el cual la Dirección de Obras Hidráulicas no tiene intervención.</w:t>
      </w:r>
    </w:p>
    <w:p w:rsidR="00732701" w:rsidRPr="00732701" w:rsidRDefault="00732701" w:rsidP="00377F12">
      <w:pPr>
        <w:tabs>
          <w:tab w:val="left" w:pos="142"/>
        </w:tabs>
        <w:ind w:right="49"/>
        <w:jc w:val="both"/>
        <w:rPr>
          <w:rFonts w:ascii="Verdana" w:hAnsi="Verdana"/>
          <w:lang w:val="es-CL"/>
        </w:rPr>
      </w:pPr>
    </w:p>
    <w:p w:rsidR="00732701" w:rsidRDefault="00732701" w:rsidP="00377F12">
      <w:pPr>
        <w:tabs>
          <w:tab w:val="left" w:pos="142"/>
        </w:tabs>
        <w:ind w:right="49"/>
        <w:jc w:val="both"/>
        <w:rPr>
          <w:rFonts w:ascii="Verdana" w:hAnsi="Verdana"/>
          <w:lang w:val="es-CL"/>
        </w:rPr>
      </w:pPr>
      <w:r w:rsidRPr="00732701">
        <w:rPr>
          <w:rFonts w:ascii="Verdana" w:hAnsi="Verdana"/>
          <w:lang w:val="es-CL"/>
        </w:rPr>
        <w:t>Respecto al nombre</w:t>
      </w:r>
      <w:r>
        <w:rPr>
          <w:rFonts w:ascii="Verdana" w:hAnsi="Verdana"/>
          <w:lang w:val="es-CL"/>
        </w:rPr>
        <w:t xml:space="preserve"> que se indica</w:t>
      </w:r>
      <w:r w:rsidRPr="00732701">
        <w:rPr>
          <w:rFonts w:ascii="Verdana" w:hAnsi="Verdana"/>
          <w:lang w:val="es-CL"/>
        </w:rPr>
        <w:t>, puede ser que se estén refiriendo al proyecto "Construcción Parque Urbano Estero de Viña del Mar", Código BIP 40049432-0 que es un proyecto formulado por la I</w:t>
      </w:r>
      <w:r>
        <w:rPr>
          <w:rFonts w:ascii="Verdana" w:hAnsi="Verdana"/>
          <w:lang w:val="es-CL"/>
        </w:rPr>
        <w:t>lustre Municipalidad d</w:t>
      </w:r>
      <w:r w:rsidRPr="00732701">
        <w:rPr>
          <w:rFonts w:ascii="Verdana" w:hAnsi="Verdana"/>
          <w:lang w:val="es-CL"/>
        </w:rPr>
        <w:t xml:space="preserve">e Viña del Mar y cuyo financiamiento le corresponde al MINVU. </w:t>
      </w:r>
      <w:r>
        <w:rPr>
          <w:rFonts w:ascii="Verdana" w:hAnsi="Verdana"/>
          <w:lang w:val="es-CL"/>
        </w:rPr>
        <w:t xml:space="preserve">La </w:t>
      </w:r>
      <w:r w:rsidRPr="00732701">
        <w:rPr>
          <w:rFonts w:ascii="Verdana" w:hAnsi="Verdana"/>
          <w:lang w:val="es-CL"/>
        </w:rPr>
        <w:t>D</w:t>
      </w:r>
      <w:r>
        <w:rPr>
          <w:rFonts w:ascii="Verdana" w:hAnsi="Verdana"/>
          <w:lang w:val="es-CL"/>
        </w:rPr>
        <w:t xml:space="preserve">irección de Obras Hidráulicas </w:t>
      </w:r>
      <w:r w:rsidRPr="00732701">
        <w:rPr>
          <w:rFonts w:ascii="Verdana" w:hAnsi="Verdana"/>
          <w:lang w:val="es-CL"/>
        </w:rPr>
        <w:t>sólo h</w:t>
      </w:r>
      <w:r>
        <w:rPr>
          <w:rFonts w:ascii="Verdana" w:hAnsi="Verdana"/>
          <w:lang w:val="es-CL"/>
        </w:rPr>
        <w:t xml:space="preserve">a </w:t>
      </w:r>
      <w:r w:rsidRPr="00732701">
        <w:rPr>
          <w:rFonts w:ascii="Verdana" w:hAnsi="Verdana"/>
          <w:lang w:val="es-CL"/>
        </w:rPr>
        <w:t xml:space="preserve">participado en la revisión del proyecto desde el punto de vista técnico, ya que se trata de una modificación de cauce del Estero Viña del Mar (conocido localmente </w:t>
      </w:r>
      <w:r w:rsidRPr="00732701">
        <w:rPr>
          <w:rFonts w:ascii="Verdana" w:hAnsi="Verdana"/>
          <w:lang w:val="es-CL"/>
        </w:rPr>
        <w:lastRenderedPageBreak/>
        <w:t xml:space="preserve">como Estero Marga Marga). La Unidad Técnica de la ejecución del proyecto es el SERVIU. </w:t>
      </w:r>
      <w:r>
        <w:rPr>
          <w:rFonts w:ascii="Verdana" w:hAnsi="Verdana"/>
          <w:lang w:val="es-CL"/>
        </w:rPr>
        <w:t>La DOH no interviene ni en</w:t>
      </w:r>
      <w:r w:rsidRPr="00732701">
        <w:rPr>
          <w:rFonts w:ascii="Verdana" w:hAnsi="Verdana"/>
          <w:lang w:val="es-CL"/>
        </w:rPr>
        <w:t xml:space="preserve"> la ejecución ni con el financiamiento.</w:t>
      </w:r>
    </w:p>
    <w:p w:rsidR="00377F12" w:rsidRPr="00184350" w:rsidRDefault="00377F12" w:rsidP="00664763">
      <w:pPr>
        <w:tabs>
          <w:tab w:val="left" w:pos="142"/>
        </w:tabs>
        <w:ind w:right="49"/>
        <w:jc w:val="both"/>
        <w:rPr>
          <w:rFonts w:ascii="Verdana" w:hAnsi="Verdana"/>
          <w:lang w:val="es-CL"/>
        </w:rPr>
      </w:pPr>
    </w:p>
    <w:p w:rsidR="00507FE7" w:rsidRPr="00ED5E56" w:rsidRDefault="00507FE7" w:rsidP="00507FE7">
      <w:pPr>
        <w:tabs>
          <w:tab w:val="left" w:pos="142"/>
        </w:tabs>
        <w:ind w:right="902"/>
        <w:jc w:val="both"/>
        <w:rPr>
          <w:rFonts w:ascii="Verdana" w:hAnsi="Verdana"/>
          <w:b/>
          <w:lang w:val="es-CL"/>
        </w:rPr>
      </w:pPr>
      <w:r w:rsidRPr="00ED5E56">
        <w:rPr>
          <w:rFonts w:ascii="Verdana" w:hAnsi="Verdana"/>
          <w:b/>
          <w:lang w:val="es-CL"/>
        </w:rPr>
        <w:t xml:space="preserve">Glosa </w:t>
      </w:r>
      <w:r w:rsidR="00726959" w:rsidRPr="00ED5E56">
        <w:rPr>
          <w:rFonts w:ascii="Verdana" w:hAnsi="Verdana"/>
          <w:b/>
          <w:lang w:val="es-CL"/>
        </w:rPr>
        <w:t>12</w:t>
      </w:r>
      <w:r w:rsidRPr="00ED5E56">
        <w:rPr>
          <w:rFonts w:ascii="Verdana" w:hAnsi="Verdana"/>
          <w:b/>
          <w:lang w:val="es-CL"/>
        </w:rPr>
        <w:t>:</w:t>
      </w:r>
    </w:p>
    <w:p w:rsidR="00507FE7" w:rsidRPr="00ED5E56" w:rsidRDefault="00507FE7" w:rsidP="00507FE7">
      <w:pPr>
        <w:jc w:val="both"/>
        <w:rPr>
          <w:rFonts w:ascii="Verdana" w:hAnsi="Verdana"/>
          <w:lang w:val="es-MX"/>
        </w:rPr>
      </w:pPr>
    </w:p>
    <w:p w:rsidR="00507FE7" w:rsidRPr="00ED5E56" w:rsidRDefault="00726959" w:rsidP="00726959">
      <w:pPr>
        <w:jc w:val="both"/>
        <w:rPr>
          <w:rFonts w:ascii="Verdana" w:hAnsi="Verdana"/>
          <w:lang w:val="es-MX"/>
        </w:rPr>
      </w:pPr>
      <w:r w:rsidRPr="00ED5E56">
        <w:rPr>
          <w:rFonts w:ascii="Verdana" w:hAnsi="Verdana"/>
          <w:lang w:val="es-MX"/>
        </w:rPr>
        <w:t>La Dirección de Obras Hidráulicas informará trimestralmente a la Comisión de Recursos Hídricos, Desertificación y Sequía del Senado y a la Comisión de Recursos Hídricos y Desertificación de la Cámara de Diputados, las medidas y acciones llevadas adelante por parte del Ministerio de Obras Públicas en el marco del convenio de cooperación con el Banco Mundial destinado a fortalecer el marco institucional y legal para la gestión de los recursos hídricos; asegurar el derecho humano al agua y el saneamiento en zonas rurales, e incorporar soluciones basadas en la naturaleza en la infraestructura hidráulica.</w:t>
      </w:r>
    </w:p>
    <w:p w:rsidR="00507FE7" w:rsidRPr="00ED5E56" w:rsidRDefault="00507FE7" w:rsidP="00507FE7">
      <w:pPr>
        <w:jc w:val="both"/>
        <w:rPr>
          <w:rFonts w:ascii="Verdana" w:hAnsi="Verdana"/>
          <w:lang w:val="es-MX"/>
        </w:rPr>
      </w:pPr>
    </w:p>
    <w:p w:rsidR="00726959" w:rsidRPr="00ED5E56" w:rsidRDefault="00646207" w:rsidP="00507FE7">
      <w:pPr>
        <w:jc w:val="both"/>
        <w:rPr>
          <w:rFonts w:ascii="Verdana" w:hAnsi="Verdana"/>
          <w:lang w:val="es-MX"/>
        </w:rPr>
      </w:pPr>
      <w:r w:rsidRPr="00ED5E56">
        <w:rPr>
          <w:rFonts w:ascii="Verdana" w:hAnsi="Verdana"/>
          <w:lang w:val="es-MX"/>
        </w:rPr>
        <w:t>Se debe responder, a través de la coordinación Banco Mundial.</w:t>
      </w:r>
    </w:p>
    <w:sectPr w:rsidR="00726959" w:rsidRPr="00ED5E56" w:rsidSect="0019036C">
      <w:headerReference w:type="default" r:id="rId10"/>
      <w:footerReference w:type="default" r:id="rId11"/>
      <w:pgSz w:w="12240" w:h="15840"/>
      <w:pgMar w:top="1134" w:right="1134" w:bottom="1134" w:left="1134" w:header="567"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A3F" w:rsidRDefault="006C1A3F">
      <w:r>
        <w:separator/>
      </w:r>
    </w:p>
  </w:endnote>
  <w:endnote w:type="continuationSeparator" w:id="0">
    <w:p w:rsidR="006C1A3F" w:rsidRDefault="006C1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ller">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Pr="000845FE" w:rsidRDefault="007211A1" w:rsidP="004924F0">
    <w:pPr>
      <w:ind w:left="227" w:hanging="227"/>
      <w:rPr>
        <w:color w:val="A6A6A6"/>
        <w:sz w:val="14"/>
      </w:rPr>
    </w:pPr>
    <w:r>
      <w:rPr>
        <w:rFonts w:ascii="Aller" w:hAnsi="Aller"/>
        <w:color w:val="1F4887"/>
        <w:sz w:val="16"/>
      </w:rPr>
      <w:t xml:space="preserve">       </w:t>
    </w:r>
  </w:p>
  <w:p w:rsidR="007211A1" w:rsidRDefault="007211A1" w:rsidP="004924F0">
    <w:pPr>
      <w:pStyle w:val="Piedepgina"/>
      <w:ind w:left="142"/>
    </w:pPr>
    <w:r>
      <w:t xml:space="preserve">   </w:t>
    </w:r>
    <w:r>
      <w:rPr>
        <w:noProof/>
        <w:lang w:val="es-CL" w:eastAsia="es-CL"/>
      </w:rPr>
      <w:drawing>
        <wp:inline distT="0" distB="0" distL="0" distR="0" wp14:anchorId="6D3ECE3D" wp14:editId="1D7AFAF7">
          <wp:extent cx="1243965" cy="63500"/>
          <wp:effectExtent l="0" t="0" r="0" b="0"/>
          <wp:docPr id="2" name="Imagen 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63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A3F" w:rsidRDefault="006C1A3F">
      <w:r>
        <w:separator/>
      </w:r>
    </w:p>
  </w:footnote>
  <w:footnote w:type="continuationSeparator" w:id="0">
    <w:p w:rsidR="006C1A3F" w:rsidRDefault="006C1A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Default="007211A1" w:rsidP="004924F0">
    <w:pPr>
      <w:pStyle w:val="Encabezado"/>
      <w:ind w:left="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6E25"/>
    <w:multiLevelType w:val="hybridMultilevel"/>
    <w:tmpl w:val="D9F404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875530C"/>
    <w:multiLevelType w:val="hybridMultilevel"/>
    <w:tmpl w:val="18B42F5E"/>
    <w:lvl w:ilvl="0" w:tplc="120821FC">
      <w:start w:val="3"/>
      <w:numFmt w:val="lowerRoman"/>
      <w:lvlText w:val="%1)"/>
      <w:lvlJc w:val="left"/>
      <w:pPr>
        <w:ind w:left="1997"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6D8460A"/>
    <w:multiLevelType w:val="hybridMultilevel"/>
    <w:tmpl w:val="B42A47E2"/>
    <w:lvl w:ilvl="0" w:tplc="C31A6DE6">
      <w:start w:val="1"/>
      <w:numFmt w:val="lowerRoman"/>
      <w:lvlText w:val="%1)"/>
      <w:lvlJc w:val="left"/>
      <w:pPr>
        <w:ind w:left="1080" w:hanging="72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71186A43"/>
    <w:multiLevelType w:val="hybridMultilevel"/>
    <w:tmpl w:val="81C014A8"/>
    <w:lvl w:ilvl="0" w:tplc="1D521C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721A10EE"/>
    <w:multiLevelType w:val="hybridMultilevel"/>
    <w:tmpl w:val="1FD0B7F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B0665E2"/>
    <w:multiLevelType w:val="hybridMultilevel"/>
    <w:tmpl w:val="BF60761C"/>
    <w:lvl w:ilvl="0" w:tplc="EAB856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7B9C755F"/>
    <w:multiLevelType w:val="hybridMultilevel"/>
    <w:tmpl w:val="05CE0F1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BB47B75"/>
    <w:multiLevelType w:val="hybridMultilevel"/>
    <w:tmpl w:val="C422E97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8"/>
  </w:num>
  <w:num w:numId="6">
    <w:abstractNumId w:val="3"/>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pt-BR" w:vendorID="64" w:dllVersion="131078" w:nlCheck="1" w:checkStyle="0"/>
  <w:activeWritingStyle w:appName="MSWord" w:lang="es-CL"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F3"/>
    <w:rsid w:val="00004DCA"/>
    <w:rsid w:val="000110AF"/>
    <w:rsid w:val="000144A8"/>
    <w:rsid w:val="0002645D"/>
    <w:rsid w:val="00026E2D"/>
    <w:rsid w:val="000419D0"/>
    <w:rsid w:val="000518AA"/>
    <w:rsid w:val="00062C54"/>
    <w:rsid w:val="00065B96"/>
    <w:rsid w:val="000B315C"/>
    <w:rsid w:val="000B5B4A"/>
    <w:rsid w:val="000C609C"/>
    <w:rsid w:val="000D1247"/>
    <w:rsid w:val="000D1714"/>
    <w:rsid w:val="000D18A4"/>
    <w:rsid w:val="000D3D1B"/>
    <w:rsid w:val="000D600E"/>
    <w:rsid w:val="000E4E43"/>
    <w:rsid w:val="000F4902"/>
    <w:rsid w:val="00123EC2"/>
    <w:rsid w:val="00125D66"/>
    <w:rsid w:val="00137D08"/>
    <w:rsid w:val="00145966"/>
    <w:rsid w:val="00152B71"/>
    <w:rsid w:val="00160D0D"/>
    <w:rsid w:val="001666BC"/>
    <w:rsid w:val="001708C7"/>
    <w:rsid w:val="00172450"/>
    <w:rsid w:val="00180155"/>
    <w:rsid w:val="0018116A"/>
    <w:rsid w:val="00182990"/>
    <w:rsid w:val="00184350"/>
    <w:rsid w:val="0019036C"/>
    <w:rsid w:val="00192C2B"/>
    <w:rsid w:val="001972A6"/>
    <w:rsid w:val="00197752"/>
    <w:rsid w:val="00197A15"/>
    <w:rsid w:val="001A2774"/>
    <w:rsid w:val="001C5CBA"/>
    <w:rsid w:val="001C71BD"/>
    <w:rsid w:val="001D2ABE"/>
    <w:rsid w:val="001E178C"/>
    <w:rsid w:val="002010FE"/>
    <w:rsid w:val="00201816"/>
    <w:rsid w:val="002105B5"/>
    <w:rsid w:val="002142BC"/>
    <w:rsid w:val="00221B3F"/>
    <w:rsid w:val="00226651"/>
    <w:rsid w:val="002268A8"/>
    <w:rsid w:val="00240C8C"/>
    <w:rsid w:val="00246A1F"/>
    <w:rsid w:val="00246BDB"/>
    <w:rsid w:val="0025153F"/>
    <w:rsid w:val="002534C1"/>
    <w:rsid w:val="00256702"/>
    <w:rsid w:val="00262C4F"/>
    <w:rsid w:val="002837FE"/>
    <w:rsid w:val="0028598D"/>
    <w:rsid w:val="002864CE"/>
    <w:rsid w:val="002970B8"/>
    <w:rsid w:val="002A5C9D"/>
    <w:rsid w:val="002B1BE4"/>
    <w:rsid w:val="002B4034"/>
    <w:rsid w:val="002C35AC"/>
    <w:rsid w:val="002C7897"/>
    <w:rsid w:val="002D7C82"/>
    <w:rsid w:val="002E7699"/>
    <w:rsid w:val="00320868"/>
    <w:rsid w:val="003209AF"/>
    <w:rsid w:val="00321BD6"/>
    <w:rsid w:val="00331DCE"/>
    <w:rsid w:val="00341964"/>
    <w:rsid w:val="00342C45"/>
    <w:rsid w:val="00343012"/>
    <w:rsid w:val="00344751"/>
    <w:rsid w:val="00355DB4"/>
    <w:rsid w:val="00365640"/>
    <w:rsid w:val="00377F12"/>
    <w:rsid w:val="003A1858"/>
    <w:rsid w:val="003C1AC6"/>
    <w:rsid w:val="003C23EF"/>
    <w:rsid w:val="003D612D"/>
    <w:rsid w:val="003D79AA"/>
    <w:rsid w:val="003F644E"/>
    <w:rsid w:val="003F71D3"/>
    <w:rsid w:val="003F74D6"/>
    <w:rsid w:val="004048D8"/>
    <w:rsid w:val="0041087D"/>
    <w:rsid w:val="004127CB"/>
    <w:rsid w:val="00414E85"/>
    <w:rsid w:val="004212D0"/>
    <w:rsid w:val="00423C7F"/>
    <w:rsid w:val="0045095A"/>
    <w:rsid w:val="00461B69"/>
    <w:rsid w:val="00470DC7"/>
    <w:rsid w:val="00471773"/>
    <w:rsid w:val="004843F5"/>
    <w:rsid w:val="004924F0"/>
    <w:rsid w:val="004A5274"/>
    <w:rsid w:val="004A756B"/>
    <w:rsid w:val="004B106C"/>
    <w:rsid w:val="004B1488"/>
    <w:rsid w:val="004B5357"/>
    <w:rsid w:val="004B7325"/>
    <w:rsid w:val="004E2BEC"/>
    <w:rsid w:val="004E3E31"/>
    <w:rsid w:val="004E5A51"/>
    <w:rsid w:val="004E7519"/>
    <w:rsid w:val="005020A3"/>
    <w:rsid w:val="00504C66"/>
    <w:rsid w:val="00507903"/>
    <w:rsid w:val="00507FE7"/>
    <w:rsid w:val="00516D16"/>
    <w:rsid w:val="00521788"/>
    <w:rsid w:val="005326A8"/>
    <w:rsid w:val="00535DBC"/>
    <w:rsid w:val="005377B1"/>
    <w:rsid w:val="0055544C"/>
    <w:rsid w:val="00557651"/>
    <w:rsid w:val="00562357"/>
    <w:rsid w:val="005850FB"/>
    <w:rsid w:val="00591F19"/>
    <w:rsid w:val="005B3485"/>
    <w:rsid w:val="005B4A18"/>
    <w:rsid w:val="005B6D9D"/>
    <w:rsid w:val="005C0738"/>
    <w:rsid w:val="005C216D"/>
    <w:rsid w:val="005C2380"/>
    <w:rsid w:val="005E1073"/>
    <w:rsid w:val="005F4978"/>
    <w:rsid w:val="00603259"/>
    <w:rsid w:val="00611255"/>
    <w:rsid w:val="006253BB"/>
    <w:rsid w:val="006359E9"/>
    <w:rsid w:val="006376D3"/>
    <w:rsid w:val="00637A7B"/>
    <w:rsid w:val="00646207"/>
    <w:rsid w:val="00664763"/>
    <w:rsid w:val="00665396"/>
    <w:rsid w:val="0068056A"/>
    <w:rsid w:val="006A53DF"/>
    <w:rsid w:val="006B20D7"/>
    <w:rsid w:val="006B4AE3"/>
    <w:rsid w:val="006C1A3F"/>
    <w:rsid w:val="006C611D"/>
    <w:rsid w:val="006D51F3"/>
    <w:rsid w:val="006D7896"/>
    <w:rsid w:val="006E3DBB"/>
    <w:rsid w:val="007211A1"/>
    <w:rsid w:val="00725FB0"/>
    <w:rsid w:val="007265F4"/>
    <w:rsid w:val="00726959"/>
    <w:rsid w:val="00730C6D"/>
    <w:rsid w:val="00732701"/>
    <w:rsid w:val="0077281C"/>
    <w:rsid w:val="00785A31"/>
    <w:rsid w:val="007B32E6"/>
    <w:rsid w:val="007D2DF3"/>
    <w:rsid w:val="007D77A3"/>
    <w:rsid w:val="007E16F4"/>
    <w:rsid w:val="007E2748"/>
    <w:rsid w:val="007E372D"/>
    <w:rsid w:val="007F6CD6"/>
    <w:rsid w:val="007F788C"/>
    <w:rsid w:val="00827632"/>
    <w:rsid w:val="00833612"/>
    <w:rsid w:val="00834D95"/>
    <w:rsid w:val="00836E95"/>
    <w:rsid w:val="00850049"/>
    <w:rsid w:val="00851665"/>
    <w:rsid w:val="008637E6"/>
    <w:rsid w:val="00865060"/>
    <w:rsid w:val="00866966"/>
    <w:rsid w:val="0087262E"/>
    <w:rsid w:val="00874E9E"/>
    <w:rsid w:val="00881DCE"/>
    <w:rsid w:val="00891B93"/>
    <w:rsid w:val="008A3A7E"/>
    <w:rsid w:val="008A4B4C"/>
    <w:rsid w:val="008A5038"/>
    <w:rsid w:val="008B2438"/>
    <w:rsid w:val="008B33AC"/>
    <w:rsid w:val="008C1443"/>
    <w:rsid w:val="008D3D5D"/>
    <w:rsid w:val="008D5D51"/>
    <w:rsid w:val="008D61C3"/>
    <w:rsid w:val="008F432E"/>
    <w:rsid w:val="008F7325"/>
    <w:rsid w:val="00921DEF"/>
    <w:rsid w:val="009408E3"/>
    <w:rsid w:val="009544A0"/>
    <w:rsid w:val="009559BF"/>
    <w:rsid w:val="009621F5"/>
    <w:rsid w:val="00981754"/>
    <w:rsid w:val="009829B2"/>
    <w:rsid w:val="00985E09"/>
    <w:rsid w:val="00996AEE"/>
    <w:rsid w:val="009B5449"/>
    <w:rsid w:val="009C14CB"/>
    <w:rsid w:val="009D552F"/>
    <w:rsid w:val="009E210D"/>
    <w:rsid w:val="009E400A"/>
    <w:rsid w:val="009F5DF1"/>
    <w:rsid w:val="009F7228"/>
    <w:rsid w:val="00A32782"/>
    <w:rsid w:val="00A45E8F"/>
    <w:rsid w:val="00A553D8"/>
    <w:rsid w:val="00A66859"/>
    <w:rsid w:val="00A8439B"/>
    <w:rsid w:val="00A902FE"/>
    <w:rsid w:val="00A90514"/>
    <w:rsid w:val="00A9084B"/>
    <w:rsid w:val="00A91D83"/>
    <w:rsid w:val="00AA4944"/>
    <w:rsid w:val="00AC3CE0"/>
    <w:rsid w:val="00AC6518"/>
    <w:rsid w:val="00AD6A0E"/>
    <w:rsid w:val="00AE0513"/>
    <w:rsid w:val="00AE30CF"/>
    <w:rsid w:val="00AE32E7"/>
    <w:rsid w:val="00AF6CF4"/>
    <w:rsid w:val="00AF721C"/>
    <w:rsid w:val="00B12527"/>
    <w:rsid w:val="00B12C59"/>
    <w:rsid w:val="00B13B87"/>
    <w:rsid w:val="00B254F2"/>
    <w:rsid w:val="00B43377"/>
    <w:rsid w:val="00B5332F"/>
    <w:rsid w:val="00B70E05"/>
    <w:rsid w:val="00B7218E"/>
    <w:rsid w:val="00B83CC3"/>
    <w:rsid w:val="00B91D3E"/>
    <w:rsid w:val="00B953CD"/>
    <w:rsid w:val="00B95972"/>
    <w:rsid w:val="00BA2770"/>
    <w:rsid w:val="00BA29AE"/>
    <w:rsid w:val="00BB416D"/>
    <w:rsid w:val="00BB6E88"/>
    <w:rsid w:val="00BB7E06"/>
    <w:rsid w:val="00BC4214"/>
    <w:rsid w:val="00BF24E4"/>
    <w:rsid w:val="00C04811"/>
    <w:rsid w:val="00C04D1B"/>
    <w:rsid w:val="00C05263"/>
    <w:rsid w:val="00C135DC"/>
    <w:rsid w:val="00C2091D"/>
    <w:rsid w:val="00C26D01"/>
    <w:rsid w:val="00C27C66"/>
    <w:rsid w:val="00C4057E"/>
    <w:rsid w:val="00C44631"/>
    <w:rsid w:val="00C456FE"/>
    <w:rsid w:val="00C457C5"/>
    <w:rsid w:val="00C46A62"/>
    <w:rsid w:val="00C551E0"/>
    <w:rsid w:val="00C61F02"/>
    <w:rsid w:val="00C65CED"/>
    <w:rsid w:val="00C72C2D"/>
    <w:rsid w:val="00C82C0E"/>
    <w:rsid w:val="00C85F59"/>
    <w:rsid w:val="00C87287"/>
    <w:rsid w:val="00C94B9D"/>
    <w:rsid w:val="00C96278"/>
    <w:rsid w:val="00CB0277"/>
    <w:rsid w:val="00CB193C"/>
    <w:rsid w:val="00CB752B"/>
    <w:rsid w:val="00CD2EF1"/>
    <w:rsid w:val="00CF6A3E"/>
    <w:rsid w:val="00D040EB"/>
    <w:rsid w:val="00D043F2"/>
    <w:rsid w:val="00D117B6"/>
    <w:rsid w:val="00D21A64"/>
    <w:rsid w:val="00D6783D"/>
    <w:rsid w:val="00D74466"/>
    <w:rsid w:val="00D747F8"/>
    <w:rsid w:val="00D76A30"/>
    <w:rsid w:val="00D902CF"/>
    <w:rsid w:val="00D932B3"/>
    <w:rsid w:val="00D93EC1"/>
    <w:rsid w:val="00D94712"/>
    <w:rsid w:val="00D97100"/>
    <w:rsid w:val="00DA2CD1"/>
    <w:rsid w:val="00DC23CC"/>
    <w:rsid w:val="00DD5D07"/>
    <w:rsid w:val="00DF40A9"/>
    <w:rsid w:val="00DF527E"/>
    <w:rsid w:val="00DF7C6E"/>
    <w:rsid w:val="00E01E97"/>
    <w:rsid w:val="00E077F9"/>
    <w:rsid w:val="00E078AA"/>
    <w:rsid w:val="00E162AB"/>
    <w:rsid w:val="00E17D6A"/>
    <w:rsid w:val="00E30027"/>
    <w:rsid w:val="00E42D00"/>
    <w:rsid w:val="00E46622"/>
    <w:rsid w:val="00E55E8D"/>
    <w:rsid w:val="00E57D85"/>
    <w:rsid w:val="00E663E4"/>
    <w:rsid w:val="00E81A56"/>
    <w:rsid w:val="00E83817"/>
    <w:rsid w:val="00E866C4"/>
    <w:rsid w:val="00EB0A78"/>
    <w:rsid w:val="00EB4C76"/>
    <w:rsid w:val="00EB6C0F"/>
    <w:rsid w:val="00EC022A"/>
    <w:rsid w:val="00EC0E04"/>
    <w:rsid w:val="00EC2F57"/>
    <w:rsid w:val="00ED5747"/>
    <w:rsid w:val="00ED5E56"/>
    <w:rsid w:val="00EE7F19"/>
    <w:rsid w:val="00EF08F1"/>
    <w:rsid w:val="00EF11CD"/>
    <w:rsid w:val="00EF271F"/>
    <w:rsid w:val="00F12FE1"/>
    <w:rsid w:val="00F23C32"/>
    <w:rsid w:val="00F246DE"/>
    <w:rsid w:val="00F275A6"/>
    <w:rsid w:val="00F27845"/>
    <w:rsid w:val="00F3108C"/>
    <w:rsid w:val="00F33190"/>
    <w:rsid w:val="00F34BE2"/>
    <w:rsid w:val="00F464A4"/>
    <w:rsid w:val="00F72DCE"/>
    <w:rsid w:val="00F82C20"/>
    <w:rsid w:val="00F83D54"/>
    <w:rsid w:val="00FA25A2"/>
    <w:rsid w:val="00FA4051"/>
    <w:rsid w:val="00FC3C1A"/>
    <w:rsid w:val="00FE6346"/>
    <w:rsid w:val="00FF5F12"/>
    <w:rsid w:val="00FF74E4"/>
  </w:rsids>
  <m:mathPr>
    <m:mathFont m:val="Cambria Math"/>
    <m:brkBin m:val="before"/>
    <m:brkBinSub m:val="--"/>
    <m:smallFrac m:val="0"/>
    <m:dispDef m:val="0"/>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36F9EF-10B5-467B-8FA3-C3328AA5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02F"/>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DF3"/>
    <w:pPr>
      <w:tabs>
        <w:tab w:val="center" w:pos="4320"/>
        <w:tab w:val="right" w:pos="8640"/>
      </w:tabs>
    </w:pPr>
  </w:style>
  <w:style w:type="character" w:customStyle="1" w:styleId="EncabezadoCar">
    <w:name w:val="Encabezado Car"/>
    <w:basedOn w:val="Fuentedeprrafopredeter"/>
    <w:link w:val="Encabezado"/>
    <w:uiPriority w:val="99"/>
    <w:rsid w:val="007D2DF3"/>
  </w:style>
  <w:style w:type="paragraph" w:styleId="Piedepgina">
    <w:name w:val="footer"/>
    <w:basedOn w:val="Normal"/>
    <w:link w:val="PiedepginaCar"/>
    <w:uiPriority w:val="99"/>
    <w:unhideWhenUsed/>
    <w:rsid w:val="007D2DF3"/>
    <w:pPr>
      <w:tabs>
        <w:tab w:val="center" w:pos="4320"/>
        <w:tab w:val="right" w:pos="8640"/>
      </w:tabs>
    </w:pPr>
  </w:style>
  <w:style w:type="character" w:customStyle="1" w:styleId="PiedepginaCar">
    <w:name w:val="Pie de página Car"/>
    <w:basedOn w:val="Fuentedeprrafopredeter"/>
    <w:link w:val="Piedepgina"/>
    <w:uiPriority w:val="99"/>
    <w:rsid w:val="007D2DF3"/>
  </w:style>
  <w:style w:type="character" w:styleId="Hipervnculo">
    <w:name w:val="Hyperlink"/>
    <w:uiPriority w:val="99"/>
    <w:unhideWhenUsed/>
    <w:rsid w:val="00154265"/>
    <w:rPr>
      <w:color w:val="0000FF"/>
      <w:u w:val="single"/>
    </w:rPr>
  </w:style>
  <w:style w:type="paragraph" w:styleId="Textodeglobo">
    <w:name w:val="Balloon Text"/>
    <w:basedOn w:val="Normal"/>
    <w:link w:val="TextodegloboCar"/>
    <w:uiPriority w:val="99"/>
    <w:semiHidden/>
    <w:unhideWhenUsed/>
    <w:rsid w:val="008A5038"/>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038"/>
    <w:rPr>
      <w:rFonts w:ascii="Tahoma" w:hAnsi="Tahoma" w:cs="Tahoma"/>
      <w:sz w:val="16"/>
      <w:szCs w:val="16"/>
      <w:lang w:val="en-US" w:eastAsia="en-US"/>
    </w:rPr>
  </w:style>
  <w:style w:type="paragraph" w:styleId="Prrafodelista">
    <w:name w:val="List Paragraph"/>
    <w:basedOn w:val="Normal"/>
    <w:link w:val="PrrafodelistaCar"/>
    <w:uiPriority w:val="34"/>
    <w:qFormat/>
    <w:rsid w:val="008A5038"/>
    <w:pPr>
      <w:ind w:left="720"/>
      <w:contextualSpacing/>
    </w:pPr>
  </w:style>
  <w:style w:type="table" w:styleId="Tabladecuadrcula4-nfasis3">
    <w:name w:val="Grid Table 4 Accent 3"/>
    <w:basedOn w:val="Tablanormal"/>
    <w:uiPriority w:val="49"/>
    <w:rsid w:val="00664763"/>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PrrafodelistaCar">
    <w:name w:val="Párrafo de lista Car"/>
    <w:link w:val="Prrafodelista"/>
    <w:uiPriority w:val="34"/>
    <w:locked/>
    <w:rsid w:val="0066476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82990">
      <w:bodyDiv w:val="1"/>
      <w:marLeft w:val="0"/>
      <w:marRight w:val="0"/>
      <w:marTop w:val="0"/>
      <w:marBottom w:val="0"/>
      <w:divBdr>
        <w:top w:val="none" w:sz="0" w:space="0" w:color="auto"/>
        <w:left w:val="none" w:sz="0" w:space="0" w:color="auto"/>
        <w:bottom w:val="none" w:sz="0" w:space="0" w:color="auto"/>
        <w:right w:val="none" w:sz="0" w:space="0" w:color="auto"/>
      </w:divBdr>
    </w:div>
    <w:div w:id="444925492">
      <w:bodyDiv w:val="1"/>
      <w:marLeft w:val="0"/>
      <w:marRight w:val="0"/>
      <w:marTop w:val="0"/>
      <w:marBottom w:val="0"/>
      <w:divBdr>
        <w:top w:val="none" w:sz="0" w:space="0" w:color="auto"/>
        <w:left w:val="none" w:sz="0" w:space="0" w:color="auto"/>
        <w:bottom w:val="none" w:sz="0" w:space="0" w:color="auto"/>
        <w:right w:val="none" w:sz="0" w:space="0" w:color="auto"/>
      </w:divBdr>
    </w:div>
    <w:div w:id="7863112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1303</Words>
  <Characters>7169</Characters>
  <Application>Microsoft Office Word</Application>
  <DocSecurity>0</DocSecurity>
  <Lines>59</Lines>
  <Paragraphs>16</Paragraphs>
  <ScaleCrop>false</ScaleCrop>
  <HeadingPairs>
    <vt:vector size="6" baseType="variant">
      <vt:variant>
        <vt:lpstr>Título</vt:lpstr>
      </vt:variant>
      <vt:variant>
        <vt:i4>1</vt:i4>
      </vt:variant>
      <vt:variant>
        <vt:lpstr>Title</vt:lpstr>
      </vt:variant>
      <vt:variant>
        <vt:i4>1</vt:i4>
      </vt:variant>
      <vt:variant>
        <vt:lpstr>Headings</vt:lpstr>
      </vt:variant>
      <vt:variant>
        <vt:i4>38</vt:i4>
      </vt:variant>
    </vt:vector>
  </HeadingPairs>
  <TitlesOfParts>
    <vt:vector size="40" baseType="lpstr">
      <vt:lpstr>Encabezado</vt:lpstr>
      <vt:lpstr>Encabezado</vt:lpstr>
      <vt:lpstr>Encabezado</vt:lpstr>
      <vt:lpstr>Tipografía Verdana bold</vt:lpstr>
      <vt:lpstr>Cuerpo 9 min. - 12 Max.</vt:lpstr>
      <vt:lpstr/>
      <vt:lpstr>Texto principal en Verdada Regular en cuerpo 8 a 10. Los cuerpos tipográficos po</vt:lpstr>
      <vt:lpstr/>
      <vt:lpstr>Es recomendable no utilizar cuerpos tipográficos por arriba del cuerpo 14 ya que</vt:lpstr>
      <vt:lpstr/>
      <vt:lpstr>Si se desean destacar ciertas palabras dentro de un texto recurrir a los criteri</vt:lpstr>
      <vt:lpstr/>
      <vt:lpstr>Las cajas de texto deben estar justificados en su mayoría.</vt:lpstr>
      <vt:lpstr>La segunda alternativa es que se justifiquen a la izquierda.</vt:lpstr>
      <vt:lpstr>Nunca justificar a la derecha.</vt:lpstr>
      <vt:lpstr>Y el centrado no ayuda al ordenamiento de la idea de marca y de la lectura ya qu</vt:lpstr>
      <vt:lpstr/>
      <vt:lpstr>Ejemplo:</vt:lpstr>
      <vt:lpstr/>
      <vt:lpstr>Estimado FutureBrand</vt:lpstr>
      <vt:lpstr>El Bosque Norte 0123</vt:lpstr>
      <vt:lpstr>12 de Noviembre de 2010</vt:lpstr>
      <vt:lpstr/>
      <vt:lpstr>The official wording on our partnership is:</vt:lpstr>
      <vt:lpstr>FutureBrand Country Brand Index 2010 presented in partnership with BBC World New</vt:lpstr>
      <vt:lpstr/>
      <vt:lpstr>Going forward if you are asked any questions regarding the BBC World News partne</vt:lpstr>
      <vt:lpstr/>
      <vt:lpstr>What does ‘in partnership with BBC World News’ mean?</vt:lpstr>
      <vt:lpstr>FutureBrand continues to own both the authorship and methodology of the Country </vt:lpstr>
      <vt:lpstr/>
      <vt:lpstr>What is the exact nature of the participation from BBCWN in this process?</vt:lpstr>
      <vt:lpstr>While this report has neither been created ‘for’ or indeed ‘endorsed by’ BBC Wor</vt:lpstr>
      <vt:lpstr/>
      <vt:lpstr>What does ‘support’ mean?</vt:lpstr>
      <vt:lpstr>BBC World News has made an investment in the Index.</vt:lpstr>
      <vt:lpstr/>
      <vt:lpstr>What is the size of the investment BBCWN has made in the Index?</vt:lpstr>
      <vt:lpstr>That is commercially sensitive information, which we would not disclose.</vt:lpstr>
      <vt:lpstr/>
    </vt:vector>
  </TitlesOfParts>
  <Company>Gabriel Badagnani</Company>
  <LinksUpToDate>false</LinksUpToDate>
  <CharactersWithSpaces>8456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Encabezado</dc:title>
  <dc:creator>Agustina.Foieri</dc:creator>
  <cp:lastModifiedBy>Gustavo Figueroa Garrido (DOH)</cp:lastModifiedBy>
  <cp:revision>3</cp:revision>
  <cp:lastPrinted>2011-04-04T22:43:00Z</cp:lastPrinted>
  <dcterms:created xsi:type="dcterms:W3CDTF">2026-01-16T16:25:00Z</dcterms:created>
  <dcterms:modified xsi:type="dcterms:W3CDTF">2026-01-16T16:47:00Z</dcterms:modified>
</cp:coreProperties>
</file>